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3835B" w14:textId="77777777" w:rsidR="00A030CE" w:rsidRPr="00A030CE" w:rsidRDefault="00A030CE" w:rsidP="00A030CE">
      <w:pPr>
        <w:rPr>
          <w:b/>
          <w:bCs/>
        </w:rPr>
      </w:pPr>
      <w:r w:rsidRPr="00A030CE">
        <w:rPr>
          <w:b/>
          <w:bCs/>
        </w:rPr>
        <w:t>Projekt uchwały ZG PTT, Nr ………. /2021 z dnia……. marca 2021 roku, w sprawie interpretacji Art.  8 ust. 6 i ust. 7 Statutu PTT</w:t>
      </w:r>
    </w:p>
    <w:p w14:paraId="744C0D3B" w14:textId="77777777" w:rsidR="00160A56" w:rsidRPr="00160A56" w:rsidRDefault="00160A56" w:rsidP="00160A56">
      <w:pPr>
        <w:rPr>
          <w:rFonts w:ascii="Arial" w:hAnsi="Arial" w:cs="Arial"/>
        </w:rPr>
      </w:pPr>
      <w:r w:rsidRPr="00160A56">
        <w:rPr>
          <w:rFonts w:ascii="Arial" w:hAnsi="Arial" w:cs="Arial"/>
        </w:rPr>
        <w:t xml:space="preserve">Autor projektu  </w:t>
      </w:r>
    </w:p>
    <w:p w14:paraId="24A47C55" w14:textId="77777777" w:rsidR="00160A56" w:rsidRPr="00160A56" w:rsidRDefault="00160A56" w:rsidP="00160A56">
      <w:pPr>
        <w:rPr>
          <w:rFonts w:ascii="Arial" w:hAnsi="Arial" w:cs="Arial"/>
        </w:rPr>
      </w:pPr>
      <w:r w:rsidRPr="00160A56">
        <w:rPr>
          <w:rFonts w:ascii="Arial" w:hAnsi="Arial" w:cs="Arial"/>
        </w:rPr>
        <w:t>Janusz Biały</w:t>
      </w:r>
    </w:p>
    <w:p w14:paraId="4D03037D" w14:textId="77777777" w:rsidR="00A030CE" w:rsidRDefault="00A030CE" w:rsidP="00A030CE"/>
    <w:p w14:paraId="07A9AC8D" w14:textId="77777777" w:rsidR="00A030CE" w:rsidRDefault="00A030CE" w:rsidP="00A030CE">
      <w:r>
        <w:tab/>
        <w:t>Mając na uwadze zaistniałe wątpliwości co do zakresu zastosowania art. 8 ust. 6 i ust. 7 Statutu Stowarzyszenia Polskie Towarzystwo Taneczne, Zarząd Główny Polskiego Towarzystwa Tanecznego (dalej: ZG PTT lub ZG) postanowił na podstawie art. 32 ust. 1 Statutu dokonać interpretacji ww. przepisu w celu uniknięcia w przyszłości nieporozumień w zakresie stosowania tejże regulacji.</w:t>
      </w:r>
    </w:p>
    <w:p w14:paraId="0F20ABE9" w14:textId="6757C8BD" w:rsidR="00A030CE" w:rsidRDefault="00CE7546" w:rsidP="00A030CE">
      <w:r>
        <w:t xml:space="preserve">              </w:t>
      </w:r>
      <w:r w:rsidR="00931212" w:rsidRPr="00160A56">
        <w:t>Dokonanie właściwej Interpretacji ww. postanowień Statutu wymaga wyjaśnienia w pierwszej kolejności przyczyn dla których przepis został wprowadzony.  Wskazać wobec tego należy, że dla uzyskania</w:t>
      </w:r>
      <w:r w:rsidR="00A030CE" w:rsidRPr="00160A56">
        <w:t xml:space="preserve"> </w:t>
      </w:r>
      <w:r w:rsidR="00A030CE">
        <w:t>możliwoś</w:t>
      </w:r>
      <w:r w:rsidR="00931212">
        <w:t>ci</w:t>
      </w:r>
      <w:r w:rsidR="00A030CE">
        <w:t xml:space="preserve"> utworzenia Polskiego Związku Sportowego w rozumieniu Ustawy o Sporcie, Polskie Towarzystwo Taneczne zdecydowało się na  utwo</w:t>
      </w:r>
      <w:r w:rsidR="002E7899">
        <w:t>rz</w:t>
      </w:r>
      <w:r w:rsidR="00A030CE">
        <w:t>eni</w:t>
      </w:r>
      <w:r w:rsidR="006216CC">
        <w:t>e</w:t>
      </w:r>
      <w:r w:rsidR="00A030CE">
        <w:t xml:space="preserve"> Federacji Tańca Sportowego. W Zarządzie tej Organizacji zasiadły osoby będące jednocześnie członkami władz PTT. Idea, która wydawa</w:t>
      </w:r>
      <w:r w:rsidR="006216CC">
        <w:t>ła</w:t>
      </w:r>
      <w:r w:rsidR="00A030CE">
        <w:t xml:space="preserve"> się bardzo słuszna przyniosła niestety odwrotne skutki. Działania FTS </w:t>
      </w:r>
      <w:r w:rsidR="006216CC">
        <w:t>przyjęły formę działań na szkodę</w:t>
      </w:r>
      <w:r w:rsidR="00A030CE">
        <w:t xml:space="preserve"> PTT</w:t>
      </w:r>
      <w:r w:rsidR="006216CC">
        <w:t xml:space="preserve"> i jego członków</w:t>
      </w:r>
      <w:r w:rsidR="00A030CE">
        <w:t xml:space="preserve">. </w:t>
      </w:r>
      <w:r w:rsidR="006216CC">
        <w:t>Pozbawiono PTT przynależności do W</w:t>
      </w:r>
      <w:r w:rsidR="00160A56">
        <w:t xml:space="preserve">orld </w:t>
      </w:r>
      <w:r w:rsidR="006216CC">
        <w:t>D</w:t>
      </w:r>
      <w:r w:rsidR="00160A56">
        <w:t xml:space="preserve">ance </w:t>
      </w:r>
      <w:r w:rsidR="006216CC">
        <w:t>S</w:t>
      </w:r>
      <w:r w:rsidR="00160A56">
        <w:t xml:space="preserve">port </w:t>
      </w:r>
      <w:proofErr w:type="spellStart"/>
      <w:r w:rsidR="006216CC">
        <w:t>F</w:t>
      </w:r>
      <w:r w:rsidR="00160A56">
        <w:t>ederation</w:t>
      </w:r>
      <w:proofErr w:type="spellEnd"/>
      <w:r w:rsidR="006216CC">
        <w:t xml:space="preserve">, zawieszano pary tańczące na tradycyjnych turniejach angielskich, czy </w:t>
      </w:r>
      <w:r w:rsidR="002E7899">
        <w:t>próbowano przegłosować</w:t>
      </w:r>
      <w:r w:rsidR="00725EFB">
        <w:t xml:space="preserve"> przeniesienie przynależności do PKOl na rzecz FTS,</w:t>
      </w:r>
      <w:r w:rsidR="00931212">
        <w:t xml:space="preserve"> </w:t>
      </w:r>
      <w:r w:rsidR="00725EFB">
        <w:t>jednocześnie pokrywając wydatki</w:t>
      </w:r>
      <w:r>
        <w:t xml:space="preserve"> </w:t>
      </w:r>
      <w:r w:rsidR="003B3D26">
        <w:t xml:space="preserve">FTS </w:t>
      </w:r>
      <w:r>
        <w:t>z</w:t>
      </w:r>
      <w:r w:rsidR="003B3D26">
        <w:t>e środków</w:t>
      </w:r>
      <w:r>
        <w:t xml:space="preserve"> PTT. </w:t>
      </w:r>
      <w:r w:rsidR="00725EFB">
        <w:t xml:space="preserve"> </w:t>
      </w:r>
    </w:p>
    <w:p w14:paraId="02CA2708" w14:textId="19D43BD9" w:rsidR="009F5805" w:rsidRDefault="00CE7546" w:rsidP="00A030CE">
      <w:r>
        <w:tab/>
        <w:t xml:space="preserve">W celu przeciwdziałania negatywnym skutkom tej sytuacji, 16 marca 2014 Walny Zjazd PTT pozbawił funkcji we władzach PTT członków </w:t>
      </w:r>
      <w:r w:rsidR="003B3D26">
        <w:t>władz FTS</w:t>
      </w:r>
      <w:r w:rsidR="009E23DB">
        <w:t>. Nowo wybrany Zarząd Główny PTT podjął uchwałę o uznaniu FTS za organizację działającą na szkodę PTT</w:t>
      </w:r>
      <w:r w:rsidR="00931212">
        <w:t xml:space="preserve"> </w:t>
      </w:r>
      <w:r w:rsidR="009556D4">
        <w:t xml:space="preserve">oraz szereg innych uchwał naprawczych dzięki którym PTT nie przestało istnieć oraz zachowało swoją tożsamość. </w:t>
      </w:r>
    </w:p>
    <w:p w14:paraId="65CAFEDE" w14:textId="6D395CB8" w:rsidR="00682F66" w:rsidRDefault="009F5805" w:rsidP="009F5805">
      <w:pPr>
        <w:ind w:firstLine="708"/>
      </w:pPr>
      <w:r>
        <w:t xml:space="preserve">Mając na uwadze wykluczenie możliwości zaistnienia w przyszłości podobnej sytuacji Nadzwyczajny Walny Zjazd PTT </w:t>
      </w:r>
      <w:r w:rsidR="00682F66">
        <w:t xml:space="preserve">we wrześniu 2014 r. </w:t>
      </w:r>
      <w:r>
        <w:t xml:space="preserve">wprowadził </w:t>
      </w:r>
      <w:r w:rsidR="00682F66">
        <w:t xml:space="preserve">szereg </w:t>
      </w:r>
      <w:r>
        <w:t xml:space="preserve">zmian w </w:t>
      </w:r>
      <w:r w:rsidR="00682F66">
        <w:t>zapisach S</w:t>
      </w:r>
      <w:r>
        <w:t>tatu</w:t>
      </w:r>
      <w:r w:rsidR="00682F66">
        <w:t>tu</w:t>
      </w:r>
      <w:r>
        <w:t xml:space="preserve"> m. in. </w:t>
      </w:r>
    </w:p>
    <w:p w14:paraId="0617F744" w14:textId="37A06E01" w:rsidR="00682F66" w:rsidRDefault="009F5805" w:rsidP="00682F66">
      <w:r>
        <w:t xml:space="preserve">Art. </w:t>
      </w:r>
      <w:r w:rsidR="00682F66">
        <w:t>7.</w:t>
      </w:r>
      <w:r>
        <w:t xml:space="preserve"> pkt 3 </w:t>
      </w:r>
    </w:p>
    <w:p w14:paraId="4BB854FC" w14:textId="1A01A0B8" w:rsidR="00CE7546" w:rsidRDefault="00682F66" w:rsidP="009F5805">
      <w:pPr>
        <w:ind w:firstLine="708"/>
        <w:rPr>
          <w:i/>
          <w:iCs/>
        </w:rPr>
      </w:pPr>
      <w:r>
        <w:rPr>
          <w:i/>
          <w:iCs/>
        </w:rPr>
        <w:t>„</w:t>
      </w:r>
      <w:r w:rsidRPr="00682F66">
        <w:rPr>
          <w:i/>
          <w:iCs/>
        </w:rPr>
        <w:t>Członka można zawiesić lub wykluczyć z PTT z powodu przynależności do innych organizacji o podobnych lub identycznych celach działania i uczestniczenia w organizowanej działalności tych podmiotów, które zostały przez Zarząd PTT uznane za działające na szkodę PTT</w:t>
      </w:r>
      <w:r>
        <w:rPr>
          <w:i/>
          <w:iCs/>
        </w:rPr>
        <w:t>.”</w:t>
      </w:r>
    </w:p>
    <w:p w14:paraId="634994FD" w14:textId="223FCCB7" w:rsidR="00682F66" w:rsidRDefault="00682F66" w:rsidP="00682F66">
      <w:r>
        <w:t>Art. 8. pkt 6</w:t>
      </w:r>
    </w:p>
    <w:p w14:paraId="049D4D45" w14:textId="14C30E20" w:rsidR="00682F66" w:rsidRPr="00682F66" w:rsidRDefault="00682F66" w:rsidP="00682F66">
      <w:pPr>
        <w:rPr>
          <w:i/>
          <w:iCs/>
        </w:rPr>
      </w:pPr>
      <w:r>
        <w:tab/>
        <w:t>„</w:t>
      </w:r>
      <w:r w:rsidRPr="00682F66">
        <w:rPr>
          <w:i/>
          <w:iCs/>
        </w:rPr>
        <w:t>Osoby pełniące funkcję we władzach innej ogólnopolskiej organizacji o identycznych lub podobnych celach działania, nie będącej członkiem wspierającym PTT, nie mogą być członkiem władz PTT, ani kandydować na stanowisko we władzach PTT.</w:t>
      </w:r>
      <w:r>
        <w:rPr>
          <w:i/>
          <w:iCs/>
        </w:rPr>
        <w:t>”</w:t>
      </w:r>
    </w:p>
    <w:p w14:paraId="2341B9B6" w14:textId="4B7F6412" w:rsidR="00682F66" w:rsidRDefault="00682F66" w:rsidP="00682F66">
      <w:r>
        <w:t>Art. 8. Pkt 7</w:t>
      </w:r>
    </w:p>
    <w:p w14:paraId="712EED57" w14:textId="1CD57A6D" w:rsidR="00682F66" w:rsidRDefault="00682F66" w:rsidP="00682F66">
      <w:pPr>
        <w:rPr>
          <w:i/>
          <w:iCs/>
        </w:rPr>
      </w:pPr>
      <w:r>
        <w:tab/>
        <w:t>„</w:t>
      </w:r>
      <w:r w:rsidRPr="00682F66">
        <w:rPr>
          <w:i/>
          <w:iCs/>
        </w:rPr>
        <w:t>W wypadku naruszenia zakazu określonego w ust. 6 powyżej, mandat wynikający z powołania do władz PTT, wygasa z dniem naruszenia.”</w:t>
      </w:r>
    </w:p>
    <w:p w14:paraId="0C254423" w14:textId="77777777" w:rsidR="00682F66" w:rsidRPr="00682F66" w:rsidRDefault="00682F66" w:rsidP="00682F66"/>
    <w:p w14:paraId="3D3485BE" w14:textId="227E6989" w:rsidR="003350FB" w:rsidRDefault="00ED194D" w:rsidP="003350FB">
      <w:pPr>
        <w:ind w:firstLine="708"/>
      </w:pPr>
      <w:r>
        <w:lastRenderedPageBreak/>
        <w:t>Biorąc pod uwagę kontekst historyczny, a także stosując wykładnię celowościową i  systemową,  mając  na uwadze, że wyłącznie literalne stosowanie omawianych zapisów może doprowadzić do pokrzywdzenia członków PTT</w:t>
      </w:r>
      <w:r w:rsidR="00C56A09">
        <w:t xml:space="preserve"> </w:t>
      </w:r>
      <w:r>
        <w:t xml:space="preserve">zaangażowanych w rozwój działalności naszego Stowarzyszenia,  </w:t>
      </w:r>
      <w:r w:rsidR="00A030CE">
        <w:t xml:space="preserve">Zarząd Główny PTT stoi na stanowisku, że Art. 8 ust. 6 i 7 </w:t>
      </w:r>
      <w:r w:rsidR="003350FB">
        <w:t xml:space="preserve">aktualnego </w:t>
      </w:r>
      <w:r w:rsidR="00A030CE">
        <w:t xml:space="preserve">Statutu PTT, </w:t>
      </w:r>
      <w:r w:rsidR="003350FB">
        <w:t>nie odnosi się do organizacji, które współpracują z PTT, mają podpisane umowy o współpracy z PTT, a także organizacji, których członkiem jest PTT.</w:t>
      </w:r>
      <w:r w:rsidR="00F63B89">
        <w:t xml:space="preserve"> Dotyczy zaś w szczególności organizacji uznanych za działające na szkodę PTT.</w:t>
      </w:r>
    </w:p>
    <w:p w14:paraId="628508B0" w14:textId="092074FB" w:rsidR="00A030CE" w:rsidRPr="003350FB" w:rsidRDefault="00A030CE" w:rsidP="003350FB">
      <w:pPr>
        <w:ind w:firstLine="708"/>
      </w:pPr>
      <w:r w:rsidRPr="00A030CE">
        <w:rPr>
          <w:b/>
          <w:bCs/>
        </w:rPr>
        <w:t xml:space="preserve">W związku z powyższym w oparciu o Art. 18 pkt 1) Statutu, w związku z Art. 32 ust 1 Statutu postanawia przyjąć powyższe stanowisko jako uchwałę interpretacyjną Art. 8 ust 6 Statutu.  </w:t>
      </w:r>
    </w:p>
    <w:sectPr w:rsidR="00A030CE" w:rsidRPr="0033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CE"/>
    <w:rsid w:val="00160A56"/>
    <w:rsid w:val="002E7899"/>
    <w:rsid w:val="003350FB"/>
    <w:rsid w:val="003B3D26"/>
    <w:rsid w:val="00543AE2"/>
    <w:rsid w:val="006216CC"/>
    <w:rsid w:val="00682F66"/>
    <w:rsid w:val="006A01E7"/>
    <w:rsid w:val="00725EFB"/>
    <w:rsid w:val="00931212"/>
    <w:rsid w:val="009556D4"/>
    <w:rsid w:val="009E23DB"/>
    <w:rsid w:val="009F5805"/>
    <w:rsid w:val="00A030CE"/>
    <w:rsid w:val="00C56A09"/>
    <w:rsid w:val="00CE7546"/>
    <w:rsid w:val="00ED194D"/>
    <w:rsid w:val="00F6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AA63"/>
  <w15:chartTrackingRefBased/>
  <w15:docId w15:val="{6F18181B-AE47-402C-A4D0-858250E2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2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21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60A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7C5EC-951E-46DD-B9CD-E08413AA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Dariusz Dragan</cp:lastModifiedBy>
  <cp:revision>2</cp:revision>
  <dcterms:created xsi:type="dcterms:W3CDTF">2021-03-30T16:22:00Z</dcterms:created>
  <dcterms:modified xsi:type="dcterms:W3CDTF">2021-03-30T16:22:00Z</dcterms:modified>
</cp:coreProperties>
</file>