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EBC2" w14:textId="77777777" w:rsidR="00324A72" w:rsidRDefault="00324A72" w:rsidP="00324A72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000000" w:themeColor="text1"/>
          <w:lang w:eastAsia="pl-PL"/>
        </w:rPr>
      </w:pPr>
      <w:r w:rsidRPr="002404F1">
        <w:rPr>
          <w:rFonts w:ascii="TimesNewRomanPS" w:eastAsia="Times New Roman" w:hAnsi="TimesNewRomanPS" w:cs="Times New Roman"/>
          <w:b/>
          <w:bCs/>
          <w:color w:val="000000" w:themeColor="text1"/>
          <w:lang w:eastAsia="pl-PL"/>
        </w:rPr>
        <w:t>PRZEPISY</w:t>
      </w:r>
      <w:r w:rsidRPr="002404F1">
        <w:rPr>
          <w:rFonts w:ascii="TimesNewRomanPS" w:eastAsia="Times New Roman" w:hAnsi="TimesNewRomanPS" w:cs="Times New Roman"/>
          <w:b/>
          <w:bCs/>
          <w:color w:val="000000" w:themeColor="text1"/>
          <w:lang w:eastAsia="pl-PL"/>
        </w:rPr>
        <w:br/>
        <w:t xml:space="preserve">SPORTOWEGO TAŃCA TOWARZYSKIEGO </w:t>
      </w:r>
    </w:p>
    <w:p w14:paraId="2BEB1701" w14:textId="77777777" w:rsidR="002404F1" w:rsidRPr="002404F1" w:rsidRDefault="002404F1" w:rsidP="00324A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37F7803" w14:textId="77777777" w:rsidR="001A4ADD" w:rsidRPr="002A6D31" w:rsidRDefault="00324A72" w:rsidP="002404F1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color w:val="000000" w:themeColor="text1"/>
          <w:sz w:val="32"/>
          <w:szCs w:val="32"/>
          <w:lang w:eastAsia="pl-PL"/>
        </w:rPr>
      </w:pPr>
      <w:r w:rsidRPr="002A6D31">
        <w:rPr>
          <w:rFonts w:ascii="TimesNewRomanPS" w:eastAsia="Times New Roman" w:hAnsi="TimesNewRomanPS" w:cs="Times New Roman"/>
          <w:b/>
          <w:bCs/>
          <w:color w:val="000000" w:themeColor="text1"/>
          <w:sz w:val="40"/>
          <w:szCs w:val="40"/>
          <w:lang w:eastAsia="pl-PL"/>
        </w:rPr>
        <w:t>SYSTEM KWALIFIKACJI DO MISTRZOSTW POLSKI PTT W SPORCIE TANECZNYM</w:t>
      </w:r>
      <w:r w:rsidRPr="002A6D31">
        <w:rPr>
          <w:rFonts w:ascii="TimesNewRomanPS" w:eastAsia="Times New Roman" w:hAnsi="TimesNewRomanPS" w:cs="Times New Roman"/>
          <w:b/>
          <w:bCs/>
          <w:color w:val="000000" w:themeColor="text1"/>
          <w:sz w:val="40"/>
          <w:szCs w:val="40"/>
          <w:lang w:eastAsia="pl-PL"/>
        </w:rPr>
        <w:br/>
      </w:r>
    </w:p>
    <w:p w14:paraId="62073D54" w14:textId="76DACE1E" w:rsidR="00324A72" w:rsidRPr="002404F1" w:rsidRDefault="00324A72" w:rsidP="00324A72">
      <w:pPr>
        <w:spacing w:before="100" w:beforeAutospacing="1" w:after="100" w:afterAutospacing="1"/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</w:pPr>
      <w:r w:rsidRPr="002404F1">
        <w:rPr>
          <w:rFonts w:ascii="TimesNewRomanPS" w:eastAsia="Times New Roman" w:hAnsi="TimesNewRomanPS" w:cs="Times New Roman"/>
          <w:b/>
          <w:bCs/>
          <w:color w:val="000000" w:themeColor="text1"/>
          <w:lang w:eastAsia="pl-PL"/>
        </w:rPr>
        <w:t>Tylko do użytku wewnątrz organizacyjnego</w:t>
      </w:r>
      <w:r w:rsidR="002A6D31" w:rsidRPr="002404F1">
        <w:rPr>
          <w:rFonts w:ascii="TimesNewRomanPS" w:eastAsia="Times New Roman" w:hAnsi="TimesNewRomanPS" w:cs="Times New Roman"/>
          <w:b/>
          <w:bCs/>
          <w:color w:val="000000" w:themeColor="text1"/>
          <w:lang w:eastAsia="pl-PL"/>
        </w:rPr>
        <w:t>.</w:t>
      </w:r>
    </w:p>
    <w:p w14:paraId="76F94713" w14:textId="15644C93" w:rsidR="00B15F2D" w:rsidRPr="002A6D31" w:rsidRDefault="002A6D31" w:rsidP="00324A7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N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a podstawie koncepcji przygotowanych przez Komisję ds. Mistrzostw i Turniejów Rankingowych PTT.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br/>
      </w:r>
    </w:p>
    <w:p w14:paraId="454EB171" w14:textId="77F11681" w:rsidR="001A4ADD" w:rsidRPr="002A6D31" w:rsidRDefault="00324A72" w:rsidP="00324A7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Redakcja: </w:t>
      </w:r>
    </w:p>
    <w:p w14:paraId="61F498A4" w14:textId="08C069D4" w:rsidR="00324A72" w:rsidRPr="002A6D31" w:rsidRDefault="00324A72" w:rsidP="00324A72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000000" w:themeColor="text1"/>
          <w:lang w:eastAsia="pl-PL"/>
        </w:rPr>
      </w:pPr>
      <w:r w:rsidRPr="002A6D31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Pr="002A6D31">
        <w:rPr>
          <w:rFonts w:ascii="TimesNewRomanPS" w:eastAsia="Times New Roman" w:hAnsi="TimesNewRomanPS" w:cs="Times New Roman"/>
          <w:b/>
          <w:bCs/>
          <w:color w:val="000000" w:themeColor="text1"/>
          <w:lang w:eastAsia="pl-PL"/>
        </w:rPr>
        <w:t>Obowiązuje od 1 stycznia 2024 r</w:t>
      </w:r>
      <w:r w:rsidR="001A4ADD" w:rsidRPr="002A6D31">
        <w:rPr>
          <w:rFonts w:ascii="TimesNewRomanPS" w:eastAsia="Times New Roman" w:hAnsi="TimesNewRomanPS" w:cs="Times New Roman"/>
          <w:b/>
          <w:bCs/>
          <w:color w:val="000000" w:themeColor="text1"/>
          <w:lang w:eastAsia="pl-PL"/>
        </w:rPr>
        <w:t>.</w:t>
      </w:r>
    </w:p>
    <w:p w14:paraId="71B6B165" w14:textId="77777777" w:rsidR="001A4ADD" w:rsidRPr="002A6D31" w:rsidRDefault="001A4ADD" w:rsidP="00324A7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11811C8" w14:textId="4309749E" w:rsidR="00807A88" w:rsidRPr="002A6D31" w:rsidRDefault="00807A88" w:rsidP="00807A88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2A6D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Postanowienia wstępne</w:t>
      </w:r>
      <w:r w:rsidR="001A4ADD" w:rsidRPr="002A6D3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.</w:t>
      </w:r>
    </w:p>
    <w:p w14:paraId="0BA6CD41" w14:textId="77777777" w:rsidR="00713343" w:rsidRPr="002A6D31" w:rsidRDefault="00713343" w:rsidP="0071334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E2AB570" w14:textId="4AE264EF" w:rsidR="00807A88" w:rsidRPr="002A6D31" w:rsidRDefault="00E54D63" w:rsidP="00106CD7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Całością</w:t>
      </w:r>
      <w:r w:rsidR="00807A88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̨ spraw 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związanych</w:t>
      </w:r>
      <w:r w:rsidR="00807A88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z nadzorem, prowadzeniem ewidencji oraz podejmowaniem decyzji w 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obrębie</w:t>
      </w:r>
      <w:r w:rsidR="00807A88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właściwych</w:t>
      </w:r>
      <w:r w:rsidR="00807A88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przepisów</w:t>
      </w:r>
      <w:r w:rsidR="00807A88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zajmuje 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się</w:t>
      </w:r>
      <w:r w:rsidR="00807A88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̨ Komisja ds. Mistrzostw i 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Turniejów</w:t>
      </w:r>
      <w:r w:rsidR="00807A88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Rankingowych PTT. </w:t>
      </w:r>
    </w:p>
    <w:p w14:paraId="0BAA91B2" w14:textId="7343E479" w:rsidR="00713343" w:rsidRPr="002A6D31" w:rsidRDefault="00807A88" w:rsidP="00106CD7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Komisja ds. Mistrzostw i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Turniejów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Rankingowych PTT kwalifikuje </w:t>
      </w:r>
      <w:r w:rsidR="00B15F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tancerzy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do Mistrzostw Polski PTT na podstawie ewidencji udziału par w Grand Prix Polski PTT</w:t>
      </w:r>
      <w:r w:rsidR="00B15F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, Grand Prix</w:t>
      </w:r>
      <w:r w:rsidR="00F028C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Polski</w:t>
      </w:r>
      <w:r w:rsidR="00B15F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Seniorów</w:t>
      </w:r>
      <w:r w:rsidR="00F028C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, Mistrzostwach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Okręgów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PTT, </w:t>
      </w: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Open </w:t>
      </w: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Championships</w:t>
      </w:r>
      <w:proofErr w:type="spellEnd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PTT, </w:t>
      </w: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Cup</w:t>
      </w:r>
      <w:proofErr w:type="spellEnd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 oraz uchwał ZG PTT. </w:t>
      </w:r>
    </w:p>
    <w:p w14:paraId="40DFCE99" w14:textId="1313AA97" w:rsidR="00807A88" w:rsidRPr="002A6D31" w:rsidRDefault="00807A88" w:rsidP="00713343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Komisja ds. Mistrzostw i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Turniejów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Rankingowych PTT publikuje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listę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̨ </w:t>
      </w:r>
      <w:r w:rsidR="00B15F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tancerzy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zakwalifikowanych do Mistrzostw Polski PTT w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poszczególnych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stylach i kategoriach wiekowych na 14 dni przed terminem Mistrzostw, ale nie wcześniej niż po ostatnim rozgrywanym turnieju kwalifikacyjnym.</w:t>
      </w:r>
    </w:p>
    <w:p w14:paraId="548FABD1" w14:textId="77777777" w:rsidR="00713343" w:rsidRPr="002A6D31" w:rsidRDefault="00713343" w:rsidP="00713343">
      <w:pPr>
        <w:pStyle w:val="Akapitzlist"/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</w:p>
    <w:p w14:paraId="064F5F9D" w14:textId="4D2316AE" w:rsidR="00807A88" w:rsidRPr="002A6D31" w:rsidRDefault="00E54D63" w:rsidP="00807A88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" w:eastAsia="Times New Roman" w:hAnsi="TimesNewRomanPS" w:cs="Times New Roman"/>
          <w:b/>
          <w:bCs/>
          <w:color w:val="000000" w:themeColor="text1"/>
          <w:sz w:val="26"/>
          <w:szCs w:val="26"/>
          <w:lang w:eastAsia="pl-PL"/>
        </w:rPr>
        <w:t>Ogólne</w:t>
      </w:r>
      <w:r w:rsidR="00324A72" w:rsidRPr="002A6D31">
        <w:rPr>
          <w:rFonts w:ascii="TimesNewRomanPS" w:eastAsia="Times New Roman" w:hAnsi="TimesNewRomanPS" w:cs="Times New Roman"/>
          <w:b/>
          <w:bCs/>
          <w:color w:val="000000" w:themeColor="text1"/>
          <w:sz w:val="26"/>
          <w:szCs w:val="26"/>
          <w:lang w:eastAsia="pl-PL"/>
        </w:rPr>
        <w:t xml:space="preserve"> kryteria kwalifikacji</w:t>
      </w:r>
      <w:r w:rsidR="001A4ADD" w:rsidRPr="002A6D31">
        <w:rPr>
          <w:rFonts w:ascii="TimesNewRomanPS" w:eastAsia="Times New Roman" w:hAnsi="TimesNewRomanPS" w:cs="Times New Roman"/>
          <w:b/>
          <w:bCs/>
          <w:color w:val="000000" w:themeColor="text1"/>
          <w:sz w:val="26"/>
          <w:szCs w:val="26"/>
          <w:lang w:eastAsia="pl-PL"/>
        </w:rPr>
        <w:t>.</w:t>
      </w:r>
    </w:p>
    <w:p w14:paraId="00CDDE58" w14:textId="77777777" w:rsidR="00713343" w:rsidRPr="002A6D31" w:rsidRDefault="00713343" w:rsidP="0071334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0E4EDE2" w14:textId="4121C018" w:rsidR="00324A72" w:rsidRPr="002A6D31" w:rsidRDefault="00807A88" w:rsidP="00807A88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Kryterium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kwalifikującym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AF061B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tancerzy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do Mistrzostw Polski PTT</w:t>
      </w:r>
      <w:r w:rsidR="00BD5444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w stylach tanecznych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jest udział </w:t>
      </w:r>
      <w:r w:rsidR="00AF061B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tancerzy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w </w:t>
      </w:r>
      <w:r w:rsidR="00AF061B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rocznym cyklu 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turniej</w:t>
      </w:r>
      <w:r w:rsidR="00AF061B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ów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kwalifikacyjnych do Mistrzostw Polski PTT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:</w:t>
      </w:r>
    </w:p>
    <w:p w14:paraId="028E7ED9" w14:textId="4299363D" w:rsidR="00324A72" w:rsidRPr="002A6D31" w:rsidRDefault="00324A72" w:rsidP="00324A72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val="en-US"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val="en-US" w:eastAsia="pl-PL"/>
        </w:rPr>
        <w:t>Grand Prix Polski PTT, Grand Prix</w:t>
      </w:r>
      <w:r w:rsidR="00F028C1">
        <w:rPr>
          <w:rFonts w:ascii="TimesNewRomanPSMT" w:eastAsia="Times New Roman" w:hAnsi="TimesNewRomanPSMT" w:cs="Times New Roman"/>
          <w:color w:val="000000" w:themeColor="text1"/>
          <w:lang w:val="en-US" w:eastAsia="pl-PL"/>
        </w:rPr>
        <w:t xml:space="preserve"> Polski</w:t>
      </w:r>
      <w:r w:rsidRPr="002A6D31">
        <w:rPr>
          <w:rFonts w:ascii="TimesNewRomanPSMT" w:eastAsia="Times New Roman" w:hAnsi="TimesNewRomanPSMT" w:cs="Times New Roman"/>
          <w:color w:val="000000" w:themeColor="text1"/>
          <w:lang w:val="en-US" w:eastAsia="pl-PL"/>
        </w:rPr>
        <w:t xml:space="preserve"> </w:t>
      </w: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val="en-US" w:eastAsia="pl-PL"/>
        </w:rPr>
        <w:t>Seniorów</w:t>
      </w:r>
      <w:proofErr w:type="spellEnd"/>
      <w:r w:rsidR="00F028C1">
        <w:rPr>
          <w:rFonts w:ascii="TimesNewRomanPSMT" w:eastAsia="Times New Roman" w:hAnsi="TimesNewRomanPSMT" w:cs="Times New Roman"/>
          <w:color w:val="000000" w:themeColor="text1"/>
          <w:lang w:val="en-US" w:eastAsia="pl-PL"/>
        </w:rPr>
        <w:t xml:space="preserve"> PTT</w:t>
      </w:r>
      <w:r w:rsidR="00374C22" w:rsidRPr="002A6D31">
        <w:rPr>
          <w:rFonts w:ascii="TimesNewRomanPSMT" w:eastAsia="Times New Roman" w:hAnsi="TimesNewRomanPSMT" w:cs="Times New Roman"/>
          <w:color w:val="000000" w:themeColor="text1"/>
          <w:lang w:val="en-US" w:eastAsia="pl-PL"/>
        </w:rPr>
        <w:t>,</w:t>
      </w:r>
    </w:p>
    <w:p w14:paraId="157B5933" w14:textId="3F7B0D8B" w:rsidR="00324A72" w:rsidRPr="002A6D31" w:rsidRDefault="00324A72" w:rsidP="00324A72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Open </w:t>
      </w:r>
      <w:proofErr w:type="spellStart"/>
      <w:r w:rsidR="00B838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hampionships</w:t>
      </w:r>
      <w:proofErr w:type="spellEnd"/>
      <w:r w:rsidR="00374C2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,</w:t>
      </w:r>
    </w:p>
    <w:p w14:paraId="09BC0AFE" w14:textId="7130C9CF" w:rsidR="00324A72" w:rsidRPr="002A6D31" w:rsidRDefault="00324A72" w:rsidP="00324A72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Cup</w:t>
      </w:r>
      <w:proofErr w:type="spellEnd"/>
      <w:r w:rsidR="00374C2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,</w:t>
      </w:r>
    </w:p>
    <w:p w14:paraId="0A2BF559" w14:textId="3217DA99" w:rsidR="00807A88" w:rsidRPr="002A6D31" w:rsidRDefault="00324A72" w:rsidP="00807A88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Mistrzostwa </w:t>
      </w:r>
      <w:r w:rsidR="00B15F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Okręgu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B838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– kwalifikacja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uznawana jest za udział</w:t>
      </w:r>
      <w:r w:rsidR="00B838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 Mistrzostwach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Okręgu,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do którego się przynależy</w:t>
      </w:r>
      <w:r w:rsidR="00B15F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0C2A5833" w14:textId="77777777" w:rsidR="001A4ADD" w:rsidRPr="002A6D31" w:rsidRDefault="001A4ADD" w:rsidP="001A4ADD">
      <w:pPr>
        <w:pStyle w:val="Akapitzlist"/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</w:p>
    <w:p w14:paraId="4000E105" w14:textId="276694A7" w:rsidR="00BD5444" w:rsidRPr="002A6D31" w:rsidRDefault="00BD5444" w:rsidP="00BD5444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lastRenderedPageBreak/>
        <w:t>Kwalifikacji do udziału w Mistrzostwach nie stosuje się̨ w kategoriach</w:t>
      </w:r>
      <w:r w:rsidR="002D28A4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Dzieci,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Dzieci Starszych, Juniorów Młodszych, Zawodowców.</w:t>
      </w:r>
    </w:p>
    <w:p w14:paraId="0E8C8617" w14:textId="550B4876" w:rsidR="00BD5444" w:rsidRPr="002A6D31" w:rsidRDefault="00BD5444" w:rsidP="00BD5444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Kwalifikacji nie stosuje się̨ w Mistrzostwach Polski PTT w 10 Tańcach.</w:t>
      </w:r>
    </w:p>
    <w:p w14:paraId="664AC6E7" w14:textId="3E157561" w:rsidR="001A4ADD" w:rsidRPr="002A6D31" w:rsidRDefault="00324A72" w:rsidP="00BD5444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Kwalifikacja zaliczana jest za udział w swojej kategorii wiekowej zgodnej z przepisami PTT (nie WDC, WDO)</w:t>
      </w:r>
      <w:r w:rsidR="001A4AD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2243B74A" w14:textId="420C5B39" w:rsidR="006B6DD7" w:rsidRPr="002A6D31" w:rsidRDefault="006B6DD7" w:rsidP="006B6DD7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Tancerze, którzy przynależą jednocześnie do dwóch kategorii wiekowych np. Młodzież i Młodzież Starsza uzyskują kwalifikację do MP PTT tylko w kategorii wiekowej, w której spełnili warunki kwalifikacji.</w:t>
      </w:r>
    </w:p>
    <w:p w14:paraId="02ABE64E" w14:textId="039091CD" w:rsidR="001A4ADD" w:rsidRPr="00965F31" w:rsidRDefault="00D613AA" w:rsidP="00965F31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 M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istrzostwach Polski 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może 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wystartować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para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, w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której</w:t>
      </w:r>
      <w:r w:rsidR="00B15F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przynajmniej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jeden ze 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współpartnerów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jest 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minimum od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6 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miesięcy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przed Mistrzostwami Polski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PTT </w:t>
      </w:r>
      <w:r w:rsidR="0071334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członkiem PTT</w:t>
      </w:r>
      <w:r w:rsidR="00965F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965F31">
        <w:rPr>
          <w:rFonts w:ascii="TimesNewRomanPSMT" w:eastAsia="Times New Roman" w:hAnsi="TimesNewRomanPSMT" w:cs="Times New Roman"/>
          <w:color w:val="000000" w:themeColor="text1"/>
          <w:lang w:eastAsia="pl-PL"/>
        </w:rPr>
        <w:t>oraz nie reprezentował w tym okresie innej organizacji tanecznej, oraz kraju.</w:t>
      </w:r>
    </w:p>
    <w:p w14:paraId="11479461" w14:textId="6FC33E01" w:rsidR="00713343" w:rsidRPr="002A6D31" w:rsidRDefault="00713343" w:rsidP="00807A88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 Mistrzostwach Polski PTT może wystartować solista, który od minimum 6 miesięcy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przed Mistrzostwami Polski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jest członkiem PTT</w:t>
      </w:r>
      <w:r w:rsidR="00164C9E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oraz nie reprezentował w tym okresie innej organizacji tanecznej, oraz kraju.</w:t>
      </w:r>
    </w:p>
    <w:p w14:paraId="07457940" w14:textId="77777777" w:rsidR="00807A88" w:rsidRPr="002A6D31" w:rsidRDefault="00324A72" w:rsidP="00807A88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Do kwalifikacji nie zalicza się pobocznych k</w:t>
      </w:r>
      <w:r w:rsidR="00D613AA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onkurencji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turnieju np. </w:t>
      </w: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Rising</w:t>
      </w:r>
      <w:proofErr w:type="spellEnd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Star itp.</w:t>
      </w:r>
    </w:p>
    <w:p w14:paraId="691BA09C" w14:textId="2D6BDA2A" w:rsidR="00807A88" w:rsidRPr="00164C9E" w:rsidRDefault="00324A72" w:rsidP="00164C9E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 przypadku startu w turnieju kwalifikacyjnym w kategorii 10 tańców (np. POCH, GPP 10 Tańców) kwalifikacja zaliczana jest w obydwu stylach tanecznych</w:t>
      </w:r>
      <w:r w:rsidR="00164C9E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. </w:t>
      </w:r>
      <w:r w:rsidRPr="00164C9E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Nowopowstałe pary </w:t>
      </w:r>
      <w:r w:rsidR="00E54D63" w:rsidRPr="00164C9E">
        <w:rPr>
          <w:rFonts w:ascii="TimesNewRomanPSMT" w:eastAsia="Times New Roman" w:hAnsi="TimesNewRomanPSMT" w:cs="Times New Roman"/>
          <w:color w:val="000000" w:themeColor="text1"/>
          <w:lang w:eastAsia="pl-PL"/>
        </w:rPr>
        <w:t>spełniają</w:t>
      </w:r>
      <w:r w:rsidRPr="00164C9E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̨ warunki startu w Mistrzostwach Polski PTT, </w:t>
      </w:r>
      <w:r w:rsidR="00E54D63" w:rsidRPr="00164C9E">
        <w:rPr>
          <w:rFonts w:ascii="TimesNewRomanPSMT" w:eastAsia="Times New Roman" w:hAnsi="TimesNewRomanPSMT" w:cs="Times New Roman"/>
          <w:color w:val="000000" w:themeColor="text1"/>
          <w:lang w:eastAsia="pl-PL"/>
        </w:rPr>
        <w:t>jeśli</w:t>
      </w:r>
      <w:r w:rsidRPr="00164C9E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co najmniej jeden z tancerzy uzyskał prawo startu z poprzednim partnerem. Jeśli </w:t>
      </w:r>
      <w:r w:rsidR="00E54D63" w:rsidRPr="00164C9E">
        <w:rPr>
          <w:rFonts w:ascii="TimesNewRomanPSMT" w:eastAsia="Times New Roman" w:hAnsi="TimesNewRomanPSMT" w:cs="Times New Roman"/>
          <w:color w:val="000000" w:themeColor="text1"/>
          <w:lang w:eastAsia="pl-PL"/>
        </w:rPr>
        <w:t>wskutek</w:t>
      </w:r>
      <w:r w:rsidRPr="00164C9E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połączenia nowopowstałej pary osoba, która posiada kwalifikację do MP zmieni kategorię wiekową to para i tak uzyskuje kwalifikacje do tej kategorii</w:t>
      </w:r>
      <w:r w:rsidR="00B15F2D" w:rsidRPr="00164C9E">
        <w:rPr>
          <w:rFonts w:ascii="TimesNewRomanPSMT" w:eastAsia="Times New Roman" w:hAnsi="TimesNewRomanPSMT" w:cs="Times New Roman"/>
          <w:color w:val="000000" w:themeColor="text1"/>
          <w:lang w:eastAsia="pl-PL"/>
        </w:rPr>
        <w:t>, w której razem przynależy</w:t>
      </w:r>
      <w:r w:rsidRPr="00164C9E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33173016" w14:textId="19AA20D3" w:rsidR="00807A88" w:rsidRPr="002A6D31" w:rsidRDefault="00324A72" w:rsidP="00807A88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Pary lub Soliści, którzy nie uzyskali kwalifikacji do Mistrzostw Polski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mogą ubiegać się o przyznanie Dzikiej Karty. Regulamin uzyskania Dzikiej Karty jest odrębnym dokumentem PTT.</w:t>
      </w:r>
    </w:p>
    <w:p w14:paraId="2F8476C7" w14:textId="77777777" w:rsidR="00807A88" w:rsidRPr="002A6D31" w:rsidRDefault="00807A88" w:rsidP="00807A88">
      <w:pPr>
        <w:pStyle w:val="Akapitzlist"/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</w:p>
    <w:p w14:paraId="65DEE398" w14:textId="698C657B" w:rsidR="00324A72" w:rsidRPr="002A6D31" w:rsidRDefault="00324A72" w:rsidP="00807A88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pl-PL"/>
        </w:rPr>
        <w:t>Eliminacje do Mistrzostw Polski PTT</w:t>
      </w:r>
    </w:p>
    <w:p w14:paraId="32CE36A1" w14:textId="4F77AC06" w:rsidR="00324A72" w:rsidRPr="002A6D31" w:rsidRDefault="00324A72" w:rsidP="00324A7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Do Mistrzostw Polski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zakwalifikują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̨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się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̨ pary oraz soliści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spełniające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poniższe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kryteria, poprzez obligatoryjny udział w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następujących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imprezach tanecznych: </w:t>
      </w:r>
    </w:p>
    <w:p w14:paraId="34472C39" w14:textId="5FD10813" w:rsidR="00324A72" w:rsidRPr="002A6D31" w:rsidRDefault="00324A72" w:rsidP="00807A88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Pary – Juniorzy Starsi, Młodzież, Młodzież Starsza, Dorośli</w:t>
      </w:r>
      <w:r w:rsidR="001A4AD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782F4AD1" w14:textId="4E105180" w:rsidR="00D613AA" w:rsidRPr="002A6D31" w:rsidRDefault="001A4ADD" w:rsidP="00D613AA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A</w:t>
      </w:r>
      <w:r w:rsidR="00D613AA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lternatywnie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jeden z poniższych punktów:</w:t>
      </w:r>
    </w:p>
    <w:p w14:paraId="2C12945C" w14:textId="36CCB131" w:rsidR="00324A72" w:rsidRPr="002A6D31" w:rsidRDefault="001A4ADD" w:rsidP="00324A7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czter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ech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turniej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ach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Grand Prix Polski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</w:p>
    <w:p w14:paraId="20FC3EA0" w14:textId="0DAA84B8" w:rsidR="00324A72" w:rsidRPr="002A6D31" w:rsidRDefault="001A4ADD" w:rsidP="00324A7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dw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óch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turniej</w:t>
      </w:r>
      <w:r w:rsidR="00965F31">
        <w:rPr>
          <w:rFonts w:ascii="TimesNewRomanPSMT" w:eastAsia="Times New Roman" w:hAnsi="TimesNewRomanPSMT" w:cs="Times New Roman"/>
          <w:color w:val="000000" w:themeColor="text1"/>
          <w:lang w:eastAsia="pl-PL"/>
        </w:rPr>
        <w:t>ach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Grand Prix Polski PTT + Mistrzostwach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Okręgu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PTT+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Open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Championships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 lub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Cup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07FB3A7F" w14:textId="55736D54" w:rsidR="00324A72" w:rsidRPr="002A6D31" w:rsidRDefault="001A4ADD" w:rsidP="00324A7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trz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ech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turniej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ach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Grand Prix Polski PTT + Mistrzostwa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Okręgu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325CD0BB" w14:textId="1470D97C" w:rsidR="00324A72" w:rsidRPr="002A6D31" w:rsidRDefault="001A4ADD" w:rsidP="00324A7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trz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ech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turniej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ach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Grand Prix Polski PTT +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Open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Championships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 lub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Cup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7D2A5508" w14:textId="60FB954D" w:rsidR="001A4ADD" w:rsidRPr="002A6D31" w:rsidRDefault="00324A72" w:rsidP="00807A88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Pary Seniorskie - </w:t>
      </w: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Pre</w:t>
      </w:r>
      <w:proofErr w:type="spellEnd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-Senior, Senior 1, Senior 2, Senior 3, Senior 4 (</w:t>
      </w:r>
      <w:r w:rsidR="003F452A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 2024 roku</w:t>
      </w:r>
      <w:r w:rsidR="00B15F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wymagane</w:t>
      </w:r>
      <w:r w:rsidR="003F452A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trzy turnieje kwalifikacyjne a 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od 2025</w:t>
      </w:r>
      <w:r w:rsidR="003F452A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cztery turnieje kwalifikacyjne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)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. </w:t>
      </w:r>
    </w:p>
    <w:p w14:paraId="595596B7" w14:textId="63137988" w:rsidR="00324A72" w:rsidRPr="002A6D31" w:rsidRDefault="00E54D63" w:rsidP="001A4ADD">
      <w:pPr>
        <w:pStyle w:val="Akapitzlist"/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Alternatywnie</w:t>
      </w:r>
      <w:r w:rsidR="001A4AD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jeden z poniższych punktów:</w:t>
      </w:r>
    </w:p>
    <w:p w14:paraId="425A417F" w14:textId="60100FEA" w:rsidR="00324A72" w:rsidRPr="002A6D31" w:rsidRDefault="001A4ADD" w:rsidP="00324A7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trz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ech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turniej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ach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Grand Prix</w:t>
      </w:r>
      <w:r w:rsidR="00F028C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Polski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Seniorów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1B8F6A13" w14:textId="21D2D062" w:rsidR="00324A72" w:rsidRPr="002A6D31" w:rsidRDefault="001A4ADD" w:rsidP="00324A7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F028C1">
        <w:rPr>
          <w:rFonts w:ascii="TimesNewRomanPSMT" w:eastAsia="Times New Roman" w:hAnsi="TimesNewRomanPSMT" w:cs="Times New Roman"/>
          <w:color w:val="000000" w:themeColor="text1"/>
          <w:lang w:eastAsia="pl-PL"/>
        </w:rPr>
        <w:t>jednym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turniej</w:t>
      </w:r>
      <w:r w:rsidR="00F028C1">
        <w:rPr>
          <w:rFonts w:ascii="TimesNewRomanPSMT" w:eastAsia="Times New Roman" w:hAnsi="TimesNewRomanPSMT" w:cs="Times New Roman"/>
          <w:color w:val="000000" w:themeColor="text1"/>
          <w:lang w:eastAsia="pl-PL"/>
        </w:rPr>
        <w:t>u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Grand Prix</w:t>
      </w:r>
      <w:r w:rsidR="00F028C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Polski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Seniorów PTT + Mistrzostwa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Okręgu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="00C9050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+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Open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Championships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 lub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Cup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67E51292" w14:textId="2572D35E" w:rsidR="00324A72" w:rsidRPr="002A6D31" w:rsidRDefault="001A4ADD" w:rsidP="00324A7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dwóch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turniejach Grand Prix Polski</w:t>
      </w:r>
      <w:r w:rsidR="00F028C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Seniorów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 + Mistrzostwa </w:t>
      </w:r>
      <w:r w:rsidR="00B15F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Okręgu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5B972A56" w14:textId="6A1731EA" w:rsidR="00807A88" w:rsidRPr="002A6D31" w:rsidRDefault="001A4ADD" w:rsidP="00807A88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lastRenderedPageBreak/>
        <w:t>W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dw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ó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ch turniejach Grand Prix Polski</w:t>
      </w:r>
      <w:r w:rsidR="00F028C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Seniorów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 +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Open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Championships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 lub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Cup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7CA109BA" w14:textId="063A1F75" w:rsidR="001A4ADD" w:rsidRPr="002A6D31" w:rsidRDefault="00324A72" w:rsidP="00807A88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Solo Dance – Juniorzy Sta</w:t>
      </w:r>
      <w:r w:rsidR="00B15F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r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si, Młodzież, Dorośli </w:t>
      </w:r>
      <w:r w:rsidR="003F452A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(w 2024 roku </w:t>
      </w:r>
      <w:r w:rsidR="00B15F2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wymagane </w:t>
      </w:r>
      <w:r w:rsidR="003F452A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trzy turnieje kwalifikacyjne a od 2025 cztery turnieje kwalifikacyjne).</w:t>
      </w:r>
    </w:p>
    <w:p w14:paraId="02D66BC0" w14:textId="5C0D130F" w:rsidR="00324A72" w:rsidRPr="002A6D31" w:rsidRDefault="00E54D63" w:rsidP="001A4ADD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Alternatywnie</w:t>
      </w:r>
      <w:r w:rsidR="001A4ADD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jeden z poniższych punktów:</w:t>
      </w:r>
    </w:p>
    <w:p w14:paraId="68BCB502" w14:textId="4D7B09D1" w:rsidR="00324A72" w:rsidRPr="002A6D31" w:rsidRDefault="001A4ADD" w:rsidP="00324A7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trz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ech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turniej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ach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Grand Prix Polski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2A790CE2" w14:textId="1509B69B" w:rsidR="00324A72" w:rsidRPr="002A6D31" w:rsidRDefault="001A4ADD" w:rsidP="00324A7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F028C1">
        <w:rPr>
          <w:rFonts w:ascii="TimesNewRomanPSMT" w:eastAsia="Times New Roman" w:hAnsi="TimesNewRomanPSMT" w:cs="Times New Roman"/>
          <w:color w:val="000000" w:themeColor="text1"/>
          <w:lang w:eastAsia="pl-PL"/>
        </w:rPr>
        <w:t>jednym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turniej</w:t>
      </w:r>
      <w:r w:rsidR="00F028C1">
        <w:rPr>
          <w:rFonts w:ascii="TimesNewRomanPSMT" w:eastAsia="Times New Roman" w:hAnsi="TimesNewRomanPSMT" w:cs="Times New Roman"/>
          <w:color w:val="000000" w:themeColor="text1"/>
          <w:lang w:eastAsia="pl-PL"/>
        </w:rPr>
        <w:t>u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Grand Prix Polski PTT + Mistrzostwa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Okręgu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PTT+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Open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Championships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 lub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Cup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4487D552" w14:textId="50C779C1" w:rsidR="00324A72" w:rsidRPr="002A6D31" w:rsidRDefault="001A4ADD" w:rsidP="00324A7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W 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dw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óch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turniej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ach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Grand Prix Polski PTT + Mistrzostwa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Okręgu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</w:p>
    <w:p w14:paraId="789434DB" w14:textId="53F0DB95" w:rsidR="00324A72" w:rsidRPr="002A6D31" w:rsidRDefault="001A4ADD" w:rsidP="00324A7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dw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óch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turniej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ach</w:t>
      </w:r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Grand Prix Polski PTT +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Open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Championships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 lub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proofErr w:type="spellStart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Cup</w:t>
      </w:r>
      <w:proofErr w:type="spellEnd"/>
      <w:r w:rsidR="00324A72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6C3BDDF7" w14:textId="5A24BE3E" w:rsidR="00324A72" w:rsidRPr="002A6D31" w:rsidRDefault="00324A72" w:rsidP="00807A88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A6D31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pl-PL"/>
        </w:rPr>
        <w:t xml:space="preserve">Postanowienia </w:t>
      </w:r>
      <w:r w:rsidR="00E54D63" w:rsidRPr="002A6D31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pl-PL"/>
        </w:rPr>
        <w:t>końcowe</w:t>
      </w:r>
      <w:r w:rsidR="001A4ADD" w:rsidRPr="002A6D31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pl-PL"/>
        </w:rPr>
        <w:t>.</w:t>
      </w:r>
      <w:r w:rsidRPr="002A6D31">
        <w:rPr>
          <w:rFonts w:ascii="TimesNewRomanPS" w:eastAsia="Times New Roman" w:hAnsi="TimesNewRomanPS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14:paraId="071B7B6D" w14:textId="77777777" w:rsidR="00713343" w:rsidRPr="002A6D31" w:rsidRDefault="00713343" w:rsidP="00713343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DFF3F72" w14:textId="7B8DEA35" w:rsidR="00713343" w:rsidRPr="002A6D31" w:rsidRDefault="00713343" w:rsidP="00713343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Komisja ds. Mistrzostw i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Turniejów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Rankingowych PTT w oparciu o informacje z CBD PTT weryfikuje udział </w:t>
      </w:r>
      <w:r w:rsidR="006B6DD7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tancerzy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w turniejach Grand Prix Polski PTT,</w:t>
      </w:r>
      <w:r w:rsidR="006B6DD7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Grand Prix </w:t>
      </w:r>
      <w:r w:rsidR="00C9050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Polski </w:t>
      </w:r>
      <w:r w:rsidR="006B6DD7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Seniorów</w:t>
      </w:r>
      <w:r w:rsidR="00C9050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</w:t>
      </w:r>
      <w:r w:rsidR="006B6DD7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,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Mistrzostwach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Okręgu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PTT, </w:t>
      </w: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Open </w:t>
      </w: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Championships</w:t>
      </w:r>
      <w:proofErr w:type="spellEnd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 lub </w:t>
      </w: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Polish</w:t>
      </w:r>
      <w:proofErr w:type="spellEnd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proofErr w:type="spellStart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Cup</w:t>
      </w:r>
      <w:proofErr w:type="spellEnd"/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PTT, a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także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na podstawie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wniosków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ZG PTT o dopuszczeniu </w:t>
      </w:r>
      <w:r w:rsidR="006B6DD7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tancerzy 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do udziału w MP PTT i ustala ostateczną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listę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̨ </w:t>
      </w:r>
      <w:r w:rsidR="006B6DD7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tancerzy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zakwalifikowanych na Mistrzostwa Polski PTT. </w:t>
      </w:r>
    </w:p>
    <w:p w14:paraId="028EDEA0" w14:textId="77777777" w:rsidR="00713343" w:rsidRPr="002A6D31" w:rsidRDefault="00713343" w:rsidP="00713343">
      <w:pPr>
        <w:pStyle w:val="Akapitzlist"/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</w:p>
    <w:p w14:paraId="6F9D9997" w14:textId="0BAFC6E6" w:rsidR="00713343" w:rsidRPr="002A6D31" w:rsidRDefault="00713343" w:rsidP="00713343">
      <w:pPr>
        <w:pStyle w:val="Akapitzlist"/>
        <w:numPr>
          <w:ilvl w:val="1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W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szczególnych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przypadkach o dopuszczeniu </w:t>
      </w:r>
      <w:r w:rsidR="006B6DD7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tancerzy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do startu w Mistrzostwach Polski PTT decyduje ZG PTT na wniosek członka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wspierającego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PTT.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br/>
        <w:t xml:space="preserve">Członek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wspierający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PTT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występuje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ze stosownym wnioskiem do ZG PTT. Wniosek winien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być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złożony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E54D63"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>najpóźniej</w:t>
      </w:r>
      <w:r w:rsidRPr="002A6D31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na 30 dni przed planowanymi Mistrzostwami. </w:t>
      </w:r>
    </w:p>
    <w:p w14:paraId="0B163FE3" w14:textId="77777777" w:rsidR="00713343" w:rsidRPr="00C96D12" w:rsidRDefault="00713343" w:rsidP="00324A7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27AB6DCB" w14:textId="2050009A" w:rsidR="0019618D" w:rsidRPr="00807A88" w:rsidRDefault="0019618D" w:rsidP="00807A88">
      <w:pPr>
        <w:spacing w:before="100" w:beforeAutospacing="1" w:after="100" w:afterAutospacing="1"/>
        <w:rPr>
          <w:rFonts w:ascii="Times New Roman" w:eastAsia="Times New Roman" w:hAnsi="Times New Roman" w:cs="Times New Roman"/>
          <w:strike/>
          <w:lang w:eastAsia="pl-PL"/>
        </w:rPr>
      </w:pPr>
    </w:p>
    <w:sectPr w:rsidR="0019618D" w:rsidRPr="00807A88" w:rsidSect="009D0F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88A"/>
    <w:multiLevelType w:val="multilevel"/>
    <w:tmpl w:val="9E6ADE0A"/>
    <w:lvl w:ilvl="0">
      <w:start w:val="1"/>
      <w:numFmt w:val="decimal"/>
      <w:lvlText w:val="%1."/>
      <w:lvlJc w:val="left"/>
      <w:pPr>
        <w:ind w:left="360" w:hanging="360"/>
      </w:pPr>
      <w:rPr>
        <w:rFonts w:ascii="TimesNewRomanPS" w:hAnsi="TimesNewRomanPS" w:hint="default"/>
        <w:b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1A8B0DBC"/>
    <w:multiLevelType w:val="multilevel"/>
    <w:tmpl w:val="1CE28E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2827270F"/>
    <w:multiLevelType w:val="multilevel"/>
    <w:tmpl w:val="3A880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D28F1"/>
    <w:multiLevelType w:val="multilevel"/>
    <w:tmpl w:val="C8C81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32180E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2C3ACD"/>
    <w:multiLevelType w:val="multilevel"/>
    <w:tmpl w:val="3666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F2A96"/>
    <w:multiLevelType w:val="multilevel"/>
    <w:tmpl w:val="DE9A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DA6413"/>
    <w:multiLevelType w:val="hybridMultilevel"/>
    <w:tmpl w:val="406010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F62C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3227BD"/>
    <w:multiLevelType w:val="multilevel"/>
    <w:tmpl w:val="1CE28E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 w15:restartNumberingAfterBreak="0">
    <w:nsid w:val="4A1304C0"/>
    <w:multiLevelType w:val="multilevel"/>
    <w:tmpl w:val="F650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C58B9"/>
    <w:multiLevelType w:val="hybridMultilevel"/>
    <w:tmpl w:val="02F0E9C8"/>
    <w:lvl w:ilvl="0" w:tplc="3B26869E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C3AB8"/>
    <w:multiLevelType w:val="multilevel"/>
    <w:tmpl w:val="1CE28E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 w15:restartNumberingAfterBreak="0">
    <w:nsid w:val="615535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7A7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80663549">
    <w:abstractNumId w:val="10"/>
  </w:num>
  <w:num w:numId="2" w16cid:durableId="243221866">
    <w:abstractNumId w:val="6"/>
  </w:num>
  <w:num w:numId="3" w16cid:durableId="982268289">
    <w:abstractNumId w:val="1"/>
  </w:num>
  <w:num w:numId="4" w16cid:durableId="915675258">
    <w:abstractNumId w:val="2"/>
  </w:num>
  <w:num w:numId="5" w16cid:durableId="1393502890">
    <w:abstractNumId w:val="5"/>
  </w:num>
  <w:num w:numId="6" w16cid:durableId="1140609913">
    <w:abstractNumId w:val="9"/>
  </w:num>
  <w:num w:numId="7" w16cid:durableId="1540126658">
    <w:abstractNumId w:val="12"/>
  </w:num>
  <w:num w:numId="8" w16cid:durableId="1426459578">
    <w:abstractNumId w:val="11"/>
  </w:num>
  <w:num w:numId="9" w16cid:durableId="638803541">
    <w:abstractNumId w:val="7"/>
  </w:num>
  <w:num w:numId="10" w16cid:durableId="764883778">
    <w:abstractNumId w:val="4"/>
  </w:num>
  <w:num w:numId="11" w16cid:durableId="242689377">
    <w:abstractNumId w:val="3"/>
  </w:num>
  <w:num w:numId="12" w16cid:durableId="6060254">
    <w:abstractNumId w:val="0"/>
  </w:num>
  <w:num w:numId="13" w16cid:durableId="1900898422">
    <w:abstractNumId w:val="8"/>
  </w:num>
  <w:num w:numId="14" w16cid:durableId="341593585">
    <w:abstractNumId w:val="13"/>
  </w:num>
  <w:num w:numId="15" w16cid:durableId="18967452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72"/>
    <w:rsid w:val="00065A7A"/>
    <w:rsid w:val="00106CD7"/>
    <w:rsid w:val="00164C9E"/>
    <w:rsid w:val="00182AAA"/>
    <w:rsid w:val="0019618D"/>
    <w:rsid w:val="001A4ADD"/>
    <w:rsid w:val="002404F1"/>
    <w:rsid w:val="00285E62"/>
    <w:rsid w:val="002A6D31"/>
    <w:rsid w:val="002D28A4"/>
    <w:rsid w:val="00305D09"/>
    <w:rsid w:val="00324A72"/>
    <w:rsid w:val="00374C22"/>
    <w:rsid w:val="003F452A"/>
    <w:rsid w:val="00477B74"/>
    <w:rsid w:val="004D610B"/>
    <w:rsid w:val="005626FA"/>
    <w:rsid w:val="00632888"/>
    <w:rsid w:val="006B6DD7"/>
    <w:rsid w:val="00713343"/>
    <w:rsid w:val="007D5DBB"/>
    <w:rsid w:val="00807A88"/>
    <w:rsid w:val="00965F31"/>
    <w:rsid w:val="009D0F6F"/>
    <w:rsid w:val="00A61754"/>
    <w:rsid w:val="00A81022"/>
    <w:rsid w:val="00AF061B"/>
    <w:rsid w:val="00B15F2D"/>
    <w:rsid w:val="00B8382D"/>
    <w:rsid w:val="00BD5444"/>
    <w:rsid w:val="00C90501"/>
    <w:rsid w:val="00C96D12"/>
    <w:rsid w:val="00D613AA"/>
    <w:rsid w:val="00DF719E"/>
    <w:rsid w:val="00E54D63"/>
    <w:rsid w:val="00F028C1"/>
    <w:rsid w:val="00F63B1F"/>
    <w:rsid w:val="00FA2644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FFAB"/>
  <w15:chartTrackingRefBased/>
  <w15:docId w15:val="{CE5831E6-E196-6E47-B943-C6ADC930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4A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2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piotrpurchala@gmail.com</dc:creator>
  <cp:keywords/>
  <dc:description/>
  <cp:lastModifiedBy>Janusz Biały</cp:lastModifiedBy>
  <cp:revision>17</cp:revision>
  <dcterms:created xsi:type="dcterms:W3CDTF">2024-01-04T14:13:00Z</dcterms:created>
  <dcterms:modified xsi:type="dcterms:W3CDTF">2024-01-31T18:09:00Z</dcterms:modified>
</cp:coreProperties>
</file>