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4CD7" w14:textId="77777777" w:rsidR="004776AA" w:rsidRPr="00C46F24" w:rsidRDefault="004776AA" w:rsidP="00C46F2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C46F24">
        <w:rPr>
          <w:rFonts w:ascii="TimesNewRomanPS" w:eastAsia="Times New Roman" w:hAnsi="TimesNewRomanPS" w:cs="Times New Roman"/>
          <w:b/>
          <w:bCs/>
          <w:lang w:eastAsia="pl-PL"/>
        </w:rPr>
        <w:t>PRZEPISY</w:t>
      </w:r>
      <w:r w:rsidRPr="00C46F24">
        <w:rPr>
          <w:rFonts w:ascii="TimesNewRomanPS" w:eastAsia="Times New Roman" w:hAnsi="TimesNewRomanPS" w:cs="Times New Roman"/>
          <w:b/>
          <w:bCs/>
          <w:lang w:eastAsia="pl-PL"/>
        </w:rPr>
        <w:br/>
        <w:t>SPORTOWEGO TAŃCA TOWARZYSKIEGO</w:t>
      </w:r>
    </w:p>
    <w:p w14:paraId="0E7ACA92" w14:textId="62AC2940" w:rsidR="0023292B" w:rsidRDefault="004776AA" w:rsidP="00953189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40"/>
          <w:szCs w:val="40"/>
          <w:lang w:eastAsia="pl-PL"/>
        </w:rPr>
      </w:pPr>
      <w:r w:rsidRPr="004776AA">
        <w:rPr>
          <w:rFonts w:ascii="TimesNewRomanPS" w:eastAsia="Times New Roman" w:hAnsi="TimesNewRomanPS" w:cs="Times New Roman"/>
          <w:b/>
          <w:bCs/>
          <w:sz w:val="40"/>
          <w:szCs w:val="40"/>
          <w:lang w:eastAsia="pl-PL"/>
        </w:rPr>
        <w:br/>
        <w:t xml:space="preserve">GRAND PRIX POLSKI </w:t>
      </w:r>
    </w:p>
    <w:p w14:paraId="17B9FD43" w14:textId="77777777" w:rsidR="004776AA" w:rsidRPr="00D00FF0" w:rsidRDefault="004776AA" w:rsidP="008F645A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color w:val="000000" w:themeColor="text1"/>
          <w:sz w:val="40"/>
          <w:szCs w:val="40"/>
          <w:lang w:eastAsia="pl-PL"/>
        </w:rPr>
      </w:pPr>
      <w:r w:rsidRPr="00D00FF0">
        <w:rPr>
          <w:rFonts w:ascii="TimesNewRomanPS" w:eastAsia="Times New Roman" w:hAnsi="TimesNewRomanPS" w:cs="Times New Roman"/>
          <w:b/>
          <w:bCs/>
          <w:color w:val="000000" w:themeColor="text1"/>
          <w:sz w:val="40"/>
          <w:szCs w:val="40"/>
          <w:lang w:eastAsia="pl-PL"/>
        </w:rPr>
        <w:t>POLSKIEGO TOWARZYSTWA TANECZNEGO</w:t>
      </w:r>
    </w:p>
    <w:p w14:paraId="5535ABFC" w14:textId="77777777" w:rsidR="008F645A" w:rsidRPr="004776AA" w:rsidRDefault="008F645A" w:rsidP="008F64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713C8AE" w14:textId="0C8F8EAF" w:rsidR="004776AA" w:rsidRDefault="004776AA" w:rsidP="00204F68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</w:pPr>
      <w:r w:rsidRPr="008F645A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Tylko do </w:t>
      </w:r>
      <w:r w:rsidR="004A006B" w:rsidRPr="008F645A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użytku</w:t>
      </w:r>
      <w:r w:rsidRPr="008F645A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 xml:space="preserve"> </w:t>
      </w:r>
      <w:r w:rsidR="004A006B" w:rsidRPr="008F645A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wewnątrzorganizacyjnego</w:t>
      </w:r>
      <w:r w:rsidR="00C46F24"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.</w:t>
      </w:r>
    </w:p>
    <w:p w14:paraId="797C8843" w14:textId="5165FC9B" w:rsidR="00C46F24" w:rsidRPr="008F645A" w:rsidRDefault="00C46F24" w:rsidP="00204F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NewRomanPS" w:eastAsia="Times New Roman" w:hAnsi="TimesNewRomanPS" w:cs="Times New Roman"/>
          <w:b/>
          <w:bCs/>
          <w:sz w:val="20"/>
          <w:szCs w:val="20"/>
          <w:lang w:eastAsia="pl-PL"/>
        </w:rPr>
        <w:t>Redakcja:</w:t>
      </w:r>
    </w:p>
    <w:p w14:paraId="1D065E6E" w14:textId="77777777" w:rsidR="008F645A" w:rsidRDefault="008F645A" w:rsidP="004776AA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14:paraId="186163AD" w14:textId="77777777" w:rsidR="00D30B57" w:rsidRDefault="004776AA" w:rsidP="00D30B57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D30B57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Rozdział I</w:t>
      </w:r>
    </w:p>
    <w:p w14:paraId="6B39A2C9" w14:textId="1BA36389" w:rsidR="004776AA" w:rsidRPr="00D30B57" w:rsidRDefault="004776AA" w:rsidP="00D30B57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30B5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ZASADY ORGANIZACJI TURNIEJÓW GRAND PRIX POLSKI PTT</w:t>
      </w:r>
    </w:p>
    <w:p w14:paraId="04ABC7EF" w14:textId="7645645C" w:rsidR="00C46F24" w:rsidRDefault="004776AA" w:rsidP="00C46F2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NewRomanPSMT" w:eastAsia="Times New Roman" w:hAnsi="TimesNewRomanPSMT" w:cs="Times New Roman"/>
          <w:lang w:eastAsia="pl-PL"/>
        </w:rPr>
      </w:pPr>
      <w:r w:rsidRPr="004776AA">
        <w:rPr>
          <w:rFonts w:ascii="TimesNewRomanPSMT" w:eastAsia="Times New Roman" w:hAnsi="TimesNewRomanPSMT" w:cs="Times New Roman"/>
          <w:lang w:eastAsia="pl-PL"/>
        </w:rPr>
        <w:t>Polskie Towarzystwo Taneczne powierza organizację oraz przekazuj</w:t>
      </w:r>
      <w:r w:rsidR="0023292B">
        <w:rPr>
          <w:rFonts w:ascii="TimesNewRomanPSMT" w:eastAsia="Times New Roman" w:hAnsi="TimesNewRomanPSMT" w:cs="Times New Roman"/>
          <w:lang w:eastAsia="pl-PL"/>
        </w:rPr>
        <w:t>e Organizatorowi pełnomocnictwa</w:t>
      </w:r>
      <w:r w:rsidRPr="004776AA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A006B" w:rsidRPr="004776AA">
        <w:rPr>
          <w:rFonts w:ascii="TimesNewRomanPSMT" w:eastAsia="Times New Roman" w:hAnsi="TimesNewRomanPSMT" w:cs="Times New Roman"/>
          <w:lang w:eastAsia="pl-PL"/>
        </w:rPr>
        <w:t>związane</w:t>
      </w:r>
      <w:r w:rsidRPr="004776AA">
        <w:rPr>
          <w:rFonts w:ascii="TimesNewRomanPSMT" w:eastAsia="Times New Roman" w:hAnsi="TimesNewRomanPSMT" w:cs="Times New Roman"/>
          <w:lang w:eastAsia="pl-PL"/>
        </w:rPr>
        <w:t xml:space="preserve"> z organizacją turnieju G</w:t>
      </w:r>
      <w:r w:rsidR="007608A9">
        <w:rPr>
          <w:rFonts w:ascii="TimesNewRomanPSMT" w:eastAsia="Times New Roman" w:hAnsi="TimesNewRomanPSMT" w:cs="Times New Roman"/>
          <w:lang w:eastAsia="pl-PL"/>
        </w:rPr>
        <w:t xml:space="preserve">rand </w:t>
      </w:r>
      <w:r w:rsidRPr="004776AA">
        <w:rPr>
          <w:rFonts w:ascii="TimesNewRomanPSMT" w:eastAsia="Times New Roman" w:hAnsi="TimesNewRomanPSMT" w:cs="Times New Roman"/>
          <w:lang w:eastAsia="pl-PL"/>
        </w:rPr>
        <w:t>P</w:t>
      </w:r>
      <w:r w:rsidR="007608A9">
        <w:rPr>
          <w:rFonts w:ascii="TimesNewRomanPSMT" w:eastAsia="Times New Roman" w:hAnsi="TimesNewRomanPSMT" w:cs="Times New Roman"/>
          <w:lang w:eastAsia="pl-PL"/>
        </w:rPr>
        <w:t xml:space="preserve">rix </w:t>
      </w:r>
      <w:r w:rsidRPr="004776AA">
        <w:rPr>
          <w:rFonts w:ascii="TimesNewRomanPSMT" w:eastAsia="Times New Roman" w:hAnsi="TimesNewRomanPSMT" w:cs="Times New Roman"/>
          <w:lang w:eastAsia="pl-PL"/>
        </w:rPr>
        <w:t>P</w:t>
      </w:r>
      <w:r w:rsidR="007608A9">
        <w:rPr>
          <w:rFonts w:ascii="TimesNewRomanPSMT" w:eastAsia="Times New Roman" w:hAnsi="TimesNewRomanPSMT" w:cs="Times New Roman"/>
          <w:lang w:eastAsia="pl-PL"/>
        </w:rPr>
        <w:t>olski</w:t>
      </w:r>
      <w:r w:rsidRPr="004776AA">
        <w:rPr>
          <w:rFonts w:ascii="TimesNewRomanPSMT" w:eastAsia="Times New Roman" w:hAnsi="TimesNewRomanPSMT" w:cs="Times New Roman"/>
          <w:lang w:eastAsia="pl-PL"/>
        </w:rPr>
        <w:t xml:space="preserve"> P</w:t>
      </w:r>
      <w:r w:rsidR="007608A9">
        <w:rPr>
          <w:rFonts w:ascii="TimesNewRomanPSMT" w:eastAsia="Times New Roman" w:hAnsi="TimesNewRomanPSMT" w:cs="Times New Roman"/>
          <w:lang w:eastAsia="pl-PL"/>
        </w:rPr>
        <w:t xml:space="preserve">olskiego </w:t>
      </w:r>
      <w:r w:rsidRPr="004776AA">
        <w:rPr>
          <w:rFonts w:ascii="TimesNewRomanPSMT" w:eastAsia="Times New Roman" w:hAnsi="TimesNewRomanPSMT" w:cs="Times New Roman"/>
          <w:lang w:eastAsia="pl-PL"/>
        </w:rPr>
        <w:t>T</w:t>
      </w:r>
      <w:r w:rsidR="007608A9">
        <w:rPr>
          <w:rFonts w:ascii="TimesNewRomanPSMT" w:eastAsia="Times New Roman" w:hAnsi="TimesNewRomanPSMT" w:cs="Times New Roman"/>
          <w:lang w:eastAsia="pl-PL"/>
        </w:rPr>
        <w:t xml:space="preserve">owarzystwa </w:t>
      </w:r>
      <w:r w:rsidRPr="004776AA">
        <w:rPr>
          <w:rFonts w:ascii="TimesNewRomanPSMT" w:eastAsia="Times New Roman" w:hAnsi="TimesNewRomanPSMT" w:cs="Times New Roman"/>
          <w:lang w:eastAsia="pl-PL"/>
        </w:rPr>
        <w:t>T</w:t>
      </w:r>
      <w:r w:rsidR="007608A9">
        <w:rPr>
          <w:rFonts w:ascii="TimesNewRomanPSMT" w:eastAsia="Times New Roman" w:hAnsi="TimesNewRomanPSMT" w:cs="Times New Roman"/>
          <w:lang w:eastAsia="pl-PL"/>
        </w:rPr>
        <w:t>anecznego zwanego dalej GPP PTT</w:t>
      </w:r>
      <w:r w:rsidRPr="004776AA">
        <w:rPr>
          <w:rFonts w:ascii="TimesNewRomanPSMT" w:eastAsia="Times New Roman" w:hAnsi="TimesNewRomanPSMT" w:cs="Times New Roman"/>
          <w:lang w:eastAsia="pl-PL"/>
        </w:rPr>
        <w:t xml:space="preserve">, </w:t>
      </w:r>
      <w:r w:rsidR="004A006B" w:rsidRPr="004776AA">
        <w:rPr>
          <w:rFonts w:ascii="TimesNewRomanPSMT" w:eastAsia="Times New Roman" w:hAnsi="TimesNewRomanPSMT" w:cs="Times New Roman"/>
          <w:lang w:eastAsia="pl-PL"/>
        </w:rPr>
        <w:t>niezbędne</w:t>
      </w:r>
      <w:r w:rsidRPr="004776AA">
        <w:rPr>
          <w:rFonts w:ascii="TimesNewRomanPSMT" w:eastAsia="Times New Roman" w:hAnsi="TimesNewRomanPSMT" w:cs="Times New Roman"/>
          <w:lang w:eastAsia="pl-PL"/>
        </w:rPr>
        <w:t xml:space="preserve"> do jej przygotowania i przeprowadzenia. </w:t>
      </w:r>
      <w:r w:rsidR="004A006B" w:rsidRPr="004776AA">
        <w:rPr>
          <w:rFonts w:ascii="TimesNewRomanPSMT" w:eastAsia="Times New Roman" w:hAnsi="TimesNewRomanPSMT" w:cs="Times New Roman"/>
          <w:lang w:eastAsia="pl-PL"/>
        </w:rPr>
        <w:t>Nadzór</w:t>
      </w:r>
      <w:r w:rsidRPr="004776AA">
        <w:rPr>
          <w:rFonts w:ascii="TimesNewRomanPSMT" w:eastAsia="Times New Roman" w:hAnsi="TimesNewRomanPSMT" w:cs="Times New Roman"/>
          <w:lang w:eastAsia="pl-PL"/>
        </w:rPr>
        <w:t xml:space="preserve"> nad całokształtem funkcjonowania GPP PTT</w:t>
      </w:r>
      <w:r w:rsidR="0023292B">
        <w:rPr>
          <w:rFonts w:ascii="TimesNewRomanPSMT" w:eastAsia="Times New Roman" w:hAnsi="TimesNewRomanPSMT" w:cs="Times New Roman"/>
          <w:lang w:eastAsia="pl-PL"/>
        </w:rPr>
        <w:t xml:space="preserve">  </w:t>
      </w:r>
      <w:r w:rsidRPr="0023292B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z</w:t>
      </w:r>
      <w:r w:rsidRPr="0023292B">
        <w:rPr>
          <w:rFonts w:ascii="TimesNewRomanPSMT" w:eastAsia="Times New Roman" w:hAnsi="TimesNewRomanPSMT" w:cs="Times New Roman"/>
          <w:color w:val="00B050"/>
          <w:lang w:eastAsia="pl-PL"/>
        </w:rPr>
        <w:t xml:space="preserve"> </w:t>
      </w:r>
      <w:r w:rsidR="004A006B" w:rsidRPr="0023292B">
        <w:rPr>
          <w:rFonts w:ascii="TimesNewRomanPSMT" w:eastAsia="Times New Roman" w:hAnsi="TimesNewRomanPSMT" w:cs="Times New Roman"/>
          <w:lang w:eastAsia="pl-PL"/>
        </w:rPr>
        <w:t>upoważnienia</w:t>
      </w:r>
      <w:r w:rsidRPr="0023292B">
        <w:rPr>
          <w:rFonts w:ascii="TimesNewRomanPSMT" w:eastAsia="Times New Roman" w:hAnsi="TimesNewRomanPSMT" w:cs="Times New Roman"/>
          <w:lang w:eastAsia="pl-PL"/>
        </w:rPr>
        <w:t xml:space="preserve"> ZG PTT sprawuje Komisja ds. Mistrzostw i </w:t>
      </w:r>
      <w:r w:rsidR="004A006B" w:rsidRPr="0023292B">
        <w:rPr>
          <w:rFonts w:ascii="TimesNewRomanPSMT" w:eastAsia="Times New Roman" w:hAnsi="TimesNewRomanPSMT" w:cs="Times New Roman"/>
          <w:lang w:eastAsia="pl-PL"/>
        </w:rPr>
        <w:t>Turniejów</w:t>
      </w:r>
      <w:r w:rsidRPr="0023292B">
        <w:rPr>
          <w:rFonts w:ascii="TimesNewRomanPSMT" w:eastAsia="Times New Roman" w:hAnsi="TimesNewRomanPSMT" w:cs="Times New Roman"/>
          <w:lang w:eastAsia="pl-PL"/>
        </w:rPr>
        <w:t xml:space="preserve"> Rankingowych PTT, zwan</w:t>
      </w:r>
      <w:r w:rsidR="008F645A" w:rsidRPr="0023292B">
        <w:rPr>
          <w:rFonts w:ascii="TimesNewRomanPSMT" w:eastAsia="Times New Roman" w:hAnsi="TimesNewRomanPSMT" w:cs="Times New Roman"/>
          <w:lang w:eastAsia="pl-PL"/>
        </w:rPr>
        <w:t>a</w:t>
      </w:r>
      <w:r w:rsidRPr="0023292B">
        <w:rPr>
          <w:rFonts w:ascii="TimesNewRomanPSMT" w:eastAsia="Times New Roman" w:hAnsi="TimesNewRomanPSMT" w:cs="Times New Roman"/>
          <w:lang w:eastAsia="pl-PL"/>
        </w:rPr>
        <w:t xml:space="preserve"> dalej Komisją. </w:t>
      </w:r>
    </w:p>
    <w:p w14:paraId="78C6ED63" w14:textId="7D24B7CA" w:rsidR="004776AA" w:rsidRPr="00C46F24" w:rsidRDefault="004776AA" w:rsidP="00C46F2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NewRomanPSMT" w:eastAsia="Times New Roman" w:hAnsi="TimesNewRomanPSMT" w:cs="Times New Roman"/>
          <w:lang w:eastAsia="pl-PL"/>
        </w:rPr>
      </w:pPr>
      <w:r w:rsidRPr="00C46F24">
        <w:rPr>
          <w:rFonts w:ascii="TimesNewRomanPSMT" w:eastAsia="Times New Roman" w:hAnsi="TimesNewRomanPSMT" w:cs="Times New Roman"/>
          <w:lang w:eastAsia="pl-PL"/>
        </w:rPr>
        <w:t xml:space="preserve">Powierzenie organizacji turnieju GPP PTT </w:t>
      </w:r>
      <w:r w:rsidR="004A006B" w:rsidRPr="00C46F24">
        <w:rPr>
          <w:rFonts w:ascii="TimesNewRomanPSMT" w:eastAsia="Times New Roman" w:hAnsi="TimesNewRomanPSMT" w:cs="Times New Roman"/>
          <w:lang w:eastAsia="pl-PL"/>
        </w:rPr>
        <w:t>następuje</w:t>
      </w:r>
      <w:r w:rsidRPr="00C46F24">
        <w:rPr>
          <w:rFonts w:ascii="TimesNewRomanPSMT" w:eastAsia="Times New Roman" w:hAnsi="TimesNewRomanPSMT" w:cs="Times New Roman"/>
          <w:lang w:eastAsia="pl-PL"/>
        </w:rPr>
        <w:t xml:space="preserve"> na podstawie</w:t>
      </w:r>
      <w:r w:rsidR="00953189" w:rsidRPr="00C46F24">
        <w:rPr>
          <w:rFonts w:ascii="TimesNewRomanPSMT" w:eastAsia="Times New Roman" w:hAnsi="TimesNewRomanPSMT" w:cs="Times New Roman"/>
          <w:lang w:eastAsia="pl-PL"/>
        </w:rPr>
        <w:t xml:space="preserve"> uchwały ZG PTT</w:t>
      </w:r>
      <w:r w:rsidR="00FB1D97" w:rsidRPr="00C46F24">
        <w:rPr>
          <w:rFonts w:ascii="TimesNewRomanPSMT" w:eastAsia="Times New Roman" w:hAnsi="TimesNewRomanPSMT" w:cs="Times New Roman"/>
          <w:lang w:eastAsia="pl-PL"/>
        </w:rPr>
        <w:t xml:space="preserve"> oraz </w:t>
      </w:r>
      <w:r w:rsidRPr="00C46F24">
        <w:rPr>
          <w:rFonts w:ascii="TimesNewRomanPSMT" w:eastAsia="Times New Roman" w:hAnsi="TimesNewRomanPSMT" w:cs="Times New Roman"/>
          <w:lang w:eastAsia="pl-PL"/>
        </w:rPr>
        <w:t xml:space="preserve">umowy </w:t>
      </w:r>
      <w:r w:rsidR="004A006B" w:rsidRPr="00C46F24">
        <w:rPr>
          <w:rFonts w:ascii="TimesNewRomanPSMT" w:eastAsia="Times New Roman" w:hAnsi="TimesNewRomanPSMT" w:cs="Times New Roman"/>
          <w:lang w:eastAsia="pl-PL"/>
        </w:rPr>
        <w:t>pomiędzy</w:t>
      </w:r>
      <w:r w:rsidRPr="00C46F24">
        <w:rPr>
          <w:rFonts w:ascii="TimesNewRomanPSMT" w:eastAsia="Times New Roman" w:hAnsi="TimesNewRomanPSMT" w:cs="Times New Roman"/>
          <w:lang w:eastAsia="pl-PL"/>
        </w:rPr>
        <w:t xml:space="preserve"> ZG PTT a Organizatorem</w:t>
      </w:r>
      <w:r w:rsidR="00204F68" w:rsidRPr="00C46F24">
        <w:rPr>
          <w:rFonts w:ascii="TimesNewRomanPSMT" w:eastAsia="Times New Roman" w:hAnsi="TimesNewRomanPSMT" w:cs="Times New Roman"/>
          <w:lang w:eastAsia="pl-PL"/>
        </w:rPr>
        <w:t>.</w:t>
      </w:r>
      <w:r w:rsidRPr="00C46F24">
        <w:rPr>
          <w:rFonts w:ascii="Arial" w:eastAsia="Times New Roman" w:hAnsi="Arial" w:cs="Arial"/>
          <w:b/>
          <w:bCs/>
          <w:strike/>
          <w:color w:val="0066CC"/>
          <w:sz w:val="20"/>
          <w:szCs w:val="20"/>
          <w:lang w:eastAsia="pl-PL"/>
        </w:rPr>
        <w:t xml:space="preserve"> </w:t>
      </w:r>
    </w:p>
    <w:p w14:paraId="2BAEA534" w14:textId="77777777" w:rsidR="00C46F24" w:rsidRDefault="004776AA" w:rsidP="00C46F24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Turnieje GPP</w:t>
      </w:r>
      <w:r w:rsidR="008F645A"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PTT </w:t>
      </w:r>
      <w:r w:rsidR="004A006B"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odbywają</w:t>
      </w:r>
      <w:r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4A006B"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się</w:t>
      </w:r>
      <w:r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w kategoriach: </w:t>
      </w:r>
    </w:p>
    <w:p w14:paraId="2F1F438C" w14:textId="30117D81" w:rsidR="003E5BC2" w:rsidRPr="00C46F24" w:rsidRDefault="003E5BC2" w:rsidP="00C46F24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C46F24">
        <w:rPr>
          <w:rFonts w:ascii="TimesNewRomanPSMT" w:eastAsia="Times New Roman" w:hAnsi="TimesNewRomanPSMT" w:cs="Times New Roman"/>
          <w:color w:val="000000" w:themeColor="text1"/>
          <w:lang w:eastAsia="pl-PL"/>
        </w:rPr>
        <w:t>Pary:</w:t>
      </w:r>
      <w:r w:rsidR="00C46F24" w:rsidRPr="00C46F24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Dzieci (do 9 lat),</w:t>
      </w:r>
      <w:r w:rsidR="00D00FF0" w:rsidRPr="00C46F24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4776AA" w:rsidRPr="00C46F24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Dzieci Starsze (10-11 lat), Juniorzy Młodsi (12-13 lat), Juniorzy Starsi (14-15 lat), </w:t>
      </w:r>
      <w:r w:rsidR="004A006B" w:rsidRPr="00C46F24">
        <w:rPr>
          <w:rFonts w:ascii="TimesNewRomanPSMT" w:eastAsia="Times New Roman" w:hAnsi="TimesNewRomanPSMT" w:cs="Times New Roman"/>
          <w:color w:val="000000" w:themeColor="text1"/>
          <w:lang w:eastAsia="pl-PL"/>
        </w:rPr>
        <w:t>Młodzież</w:t>
      </w:r>
      <w:r w:rsidR="004776AA" w:rsidRPr="00C46F24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(16-18 lat), </w:t>
      </w:r>
      <w:r w:rsidR="004A006B" w:rsidRPr="00C46F24">
        <w:rPr>
          <w:rFonts w:ascii="TimesNewRomanPSMT" w:eastAsia="Times New Roman" w:hAnsi="TimesNewRomanPSMT" w:cs="Times New Roman"/>
          <w:color w:val="000000" w:themeColor="text1"/>
          <w:lang w:eastAsia="pl-PL"/>
        </w:rPr>
        <w:t>Młodzież</w:t>
      </w:r>
      <w:r w:rsidR="004776AA" w:rsidRPr="00C46F24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Starsza (16-20 lat) oraz </w:t>
      </w:r>
      <w:r w:rsidR="004A006B" w:rsidRPr="00C46F24">
        <w:rPr>
          <w:rFonts w:ascii="TimesNewRomanPSMT" w:eastAsia="Times New Roman" w:hAnsi="TimesNewRomanPSMT" w:cs="Times New Roman"/>
          <w:color w:val="000000" w:themeColor="text1"/>
          <w:lang w:eastAsia="pl-PL"/>
        </w:rPr>
        <w:t>Dorośli</w:t>
      </w:r>
      <w:r w:rsidR="004776AA" w:rsidRPr="00C46F24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(19 lat i </w:t>
      </w:r>
      <w:r w:rsidR="004A006B" w:rsidRPr="00C46F24">
        <w:rPr>
          <w:rFonts w:ascii="TimesNewRomanPSMT" w:eastAsia="Times New Roman" w:hAnsi="TimesNewRomanPSMT" w:cs="Times New Roman"/>
          <w:color w:val="000000" w:themeColor="text1"/>
          <w:lang w:eastAsia="pl-PL"/>
        </w:rPr>
        <w:t>więcej</w:t>
      </w:r>
      <w:r w:rsidR="0023292B" w:rsidRPr="00C46F24">
        <w:rPr>
          <w:rFonts w:ascii="TimesNewRomanPSMT" w:eastAsia="Times New Roman" w:hAnsi="TimesNewRomanPSMT" w:cs="Times New Roman"/>
          <w:color w:val="000000" w:themeColor="text1"/>
          <w:lang w:eastAsia="pl-PL"/>
        </w:rPr>
        <w:t>)</w:t>
      </w:r>
      <w:r w:rsidRPr="00C46F24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</w:p>
    <w:p w14:paraId="028DD71F" w14:textId="4B4D9362" w:rsidR="004776AA" w:rsidRPr="00D00FF0" w:rsidRDefault="0023292B" w:rsidP="00D00FF0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S</w:t>
      </w:r>
      <w:r w:rsidR="003E5BC2"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olo Dance</w:t>
      </w:r>
      <w:r w:rsid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:</w:t>
      </w:r>
      <w:r w:rsidR="00C46F24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Dzieci (do 9 lat),</w:t>
      </w:r>
      <w:r w:rsid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400FBF" w:rsidRPr="00C46F24">
        <w:rPr>
          <w:rFonts w:ascii="TimesNewRomanPSMT" w:eastAsia="Times New Roman" w:hAnsi="TimesNewRomanPSMT" w:cs="Times New Roman"/>
          <w:color w:val="000000" w:themeColor="text1"/>
          <w:lang w:eastAsia="pl-PL"/>
        </w:rPr>
        <w:t>Dzieci Starsze (10-</w:t>
      </w:r>
      <w:r w:rsidRPr="00C46F24">
        <w:rPr>
          <w:rFonts w:ascii="TimesNewRomanPSMT" w:eastAsia="Times New Roman" w:hAnsi="TimesNewRomanPSMT" w:cs="Times New Roman"/>
          <w:color w:val="000000" w:themeColor="text1"/>
          <w:lang w:eastAsia="pl-PL"/>
        </w:rPr>
        <w:t>11 lat</w:t>
      </w:r>
      <w:r w:rsidR="00400FBF" w:rsidRPr="00C46F24">
        <w:rPr>
          <w:rFonts w:ascii="TimesNewRomanPSMT" w:eastAsia="Times New Roman" w:hAnsi="TimesNewRomanPSMT" w:cs="Times New Roman"/>
          <w:color w:val="000000" w:themeColor="text1"/>
          <w:lang w:eastAsia="pl-PL"/>
        </w:rPr>
        <w:t>)</w:t>
      </w:r>
      <w:r w:rsidRPr="00C46F24">
        <w:rPr>
          <w:rFonts w:ascii="TimesNewRomanPSMT" w:eastAsia="Times New Roman" w:hAnsi="TimesNewRomanPSMT" w:cs="Times New Roman"/>
          <w:color w:val="000000" w:themeColor="text1"/>
          <w:lang w:eastAsia="pl-PL"/>
        </w:rPr>
        <w:t>,</w:t>
      </w:r>
      <w:r w:rsidR="003E5BC2"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Juniorzy Młodsi</w:t>
      </w:r>
      <w:r w:rsidR="00953189"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3E5BC2"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(</w:t>
      </w:r>
      <w:r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12-13 lat</w:t>
      </w:r>
      <w:r w:rsidR="003E5BC2"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)</w:t>
      </w:r>
      <w:r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, </w:t>
      </w:r>
      <w:r w:rsidR="003E5BC2"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Juniorzy Starsi (</w:t>
      </w:r>
      <w:r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14-15 lat</w:t>
      </w:r>
      <w:r w:rsidR="003E5BC2"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)</w:t>
      </w:r>
      <w:r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,</w:t>
      </w:r>
      <w:r w:rsidR="00C756BA"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3E5BC2"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Młodzież (</w:t>
      </w:r>
      <w:r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16-18 lat</w:t>
      </w:r>
      <w:r w:rsidR="003E5BC2"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), Dorośli</w:t>
      </w:r>
      <w:r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</w:t>
      </w:r>
      <w:r w:rsidR="003E5BC2"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(</w:t>
      </w:r>
      <w:r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1</w:t>
      </w:r>
      <w:r w:rsidR="003E5BC2"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9</w:t>
      </w:r>
      <w:r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lat</w:t>
      </w:r>
      <w:r w:rsidR="003E5BC2"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i więcej)</w:t>
      </w:r>
      <w:r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</w:p>
    <w:p w14:paraId="48ED6C51" w14:textId="24400832" w:rsidR="00C46F24" w:rsidRPr="00C46F24" w:rsidRDefault="004776AA" w:rsidP="00C46F24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eastAsia="pl-PL"/>
        </w:rPr>
      </w:pPr>
      <w:r w:rsidRPr="004776AA">
        <w:rPr>
          <w:rFonts w:ascii="TimesNewRomanPSMT" w:eastAsia="Times New Roman" w:hAnsi="TimesNewRomanPSMT" w:cs="Times New Roman"/>
          <w:lang w:eastAsia="pl-PL"/>
        </w:rPr>
        <w:t xml:space="preserve">W roku kalendarzowym </w:t>
      </w:r>
      <w:r w:rsidR="004A006B" w:rsidRPr="004776AA">
        <w:rPr>
          <w:rFonts w:ascii="TimesNewRomanPSMT" w:eastAsia="Times New Roman" w:hAnsi="TimesNewRomanPSMT" w:cs="Times New Roman"/>
          <w:lang w:eastAsia="pl-PL"/>
        </w:rPr>
        <w:t>może</w:t>
      </w:r>
      <w:r w:rsidRPr="004776AA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A006B" w:rsidRPr="004776AA">
        <w:rPr>
          <w:rFonts w:ascii="TimesNewRomanPSMT" w:eastAsia="Times New Roman" w:hAnsi="TimesNewRomanPSMT" w:cs="Times New Roman"/>
          <w:lang w:eastAsia="pl-PL"/>
        </w:rPr>
        <w:t>być</w:t>
      </w:r>
      <w:r w:rsidRPr="004776AA">
        <w:rPr>
          <w:rFonts w:ascii="TimesNewRomanPSMT" w:eastAsia="Times New Roman" w:hAnsi="TimesNewRomanPSMT" w:cs="Times New Roman"/>
          <w:lang w:eastAsia="pl-PL"/>
        </w:rPr>
        <w:t xml:space="preserve"> zorganizowanych maksymalnie 6 </w:t>
      </w:r>
      <w:r w:rsidR="004A006B" w:rsidRPr="004776AA">
        <w:rPr>
          <w:rFonts w:ascii="TimesNewRomanPSMT" w:eastAsia="Times New Roman" w:hAnsi="TimesNewRomanPSMT" w:cs="Times New Roman"/>
          <w:lang w:eastAsia="pl-PL"/>
        </w:rPr>
        <w:t>turniejów</w:t>
      </w:r>
      <w:r w:rsidRPr="004776AA">
        <w:rPr>
          <w:rFonts w:ascii="TimesNewRomanPSMT" w:eastAsia="Times New Roman" w:hAnsi="TimesNewRomanPSMT" w:cs="Times New Roman"/>
          <w:lang w:eastAsia="pl-PL"/>
        </w:rPr>
        <w:t xml:space="preserve"> GPP PTT (w jednej kategorii) w stylach tanecznych</w:t>
      </w:r>
      <w:r w:rsidRPr="004A006B">
        <w:rPr>
          <w:rFonts w:ascii="TimesNewRomanPSMT" w:eastAsia="Times New Roman" w:hAnsi="TimesNewRomanPSMT" w:cs="Times New Roman"/>
          <w:color w:val="FF0000"/>
          <w:lang w:eastAsia="pl-PL"/>
        </w:rPr>
        <w:t xml:space="preserve"> </w:t>
      </w:r>
      <w:r w:rsidRPr="004776AA">
        <w:rPr>
          <w:rFonts w:ascii="TimesNewRomanPSMT" w:eastAsia="Times New Roman" w:hAnsi="TimesNewRomanPSMT" w:cs="Times New Roman"/>
          <w:lang w:eastAsia="pl-PL"/>
        </w:rPr>
        <w:t xml:space="preserve">oraz 2 turnieje GPP PTT w kombinacji </w:t>
      </w:r>
      <w:r w:rsidR="004A006B" w:rsidRPr="004776AA">
        <w:rPr>
          <w:rFonts w:ascii="TimesNewRomanPSMT" w:eastAsia="Times New Roman" w:hAnsi="TimesNewRomanPSMT" w:cs="Times New Roman"/>
          <w:lang w:eastAsia="pl-PL"/>
        </w:rPr>
        <w:t>dwóch</w:t>
      </w:r>
      <w:r w:rsidRPr="004776AA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A006B" w:rsidRPr="004776AA">
        <w:rPr>
          <w:rFonts w:ascii="TimesNewRomanPSMT" w:eastAsia="Times New Roman" w:hAnsi="TimesNewRomanPSMT" w:cs="Times New Roman"/>
          <w:lang w:eastAsia="pl-PL"/>
        </w:rPr>
        <w:t>stylów</w:t>
      </w:r>
      <w:r w:rsidRPr="004776AA">
        <w:rPr>
          <w:rFonts w:ascii="TimesNewRomanPSMT" w:eastAsia="Times New Roman" w:hAnsi="TimesNewRomanPSMT" w:cs="Times New Roman"/>
          <w:lang w:eastAsia="pl-PL"/>
        </w:rPr>
        <w:t xml:space="preserve">. </w:t>
      </w:r>
    </w:p>
    <w:p w14:paraId="22A80D7A" w14:textId="77777777" w:rsidR="004776AA" w:rsidRPr="004776AA" w:rsidRDefault="004776AA" w:rsidP="004776AA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eastAsia="pl-PL"/>
        </w:rPr>
      </w:pPr>
      <w:r w:rsidRPr="004776AA">
        <w:rPr>
          <w:rFonts w:ascii="TimesNewRomanPSMT" w:eastAsia="Times New Roman" w:hAnsi="TimesNewRomanPSMT" w:cs="Times New Roman"/>
          <w:lang w:eastAsia="pl-PL"/>
        </w:rPr>
        <w:t xml:space="preserve">Turnieje GPP PTT: </w:t>
      </w:r>
    </w:p>
    <w:p w14:paraId="2419D923" w14:textId="4C74B2E0" w:rsidR="004A006B" w:rsidRDefault="00C46F24" w:rsidP="004A006B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M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ogą</w:t>
      </w:r>
      <w:r w:rsidR="004776AA" w:rsidRPr="004A006B">
        <w:rPr>
          <w:rFonts w:ascii="TimesNewRomanPSMT" w:eastAsia="Times New Roman" w:hAnsi="TimesNewRomanPSMT" w:cs="Times New Roman"/>
          <w:lang w:eastAsia="pl-PL"/>
        </w:rPr>
        <w:t xml:space="preserve">̨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być</w:t>
      </w:r>
      <w:r w:rsidR="004776AA" w:rsidRPr="004A006B">
        <w:rPr>
          <w:rFonts w:ascii="TimesNewRomanPSMT" w:eastAsia="Times New Roman" w:hAnsi="TimesNewRomanPSMT" w:cs="Times New Roman"/>
          <w:lang w:eastAsia="pl-PL"/>
        </w:rPr>
        <w:t xml:space="preserve"> rozgrywane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łącznie</w:t>
      </w:r>
      <w:r w:rsidR="004776AA" w:rsidRPr="004A006B">
        <w:rPr>
          <w:rFonts w:ascii="TimesNewRomanPSMT" w:eastAsia="Times New Roman" w:hAnsi="TimesNewRomanPSMT" w:cs="Times New Roman"/>
          <w:lang w:eastAsia="pl-PL"/>
        </w:rPr>
        <w:t xml:space="preserve"> z innymi turniejami organizowanymi w ramach PTT</w:t>
      </w:r>
      <w:r>
        <w:rPr>
          <w:rFonts w:ascii="TimesNewRomanPSMT" w:eastAsia="Times New Roman" w:hAnsi="TimesNewRomanPSMT" w:cs="Times New Roman"/>
          <w:lang w:eastAsia="pl-PL"/>
        </w:rPr>
        <w:t>.</w:t>
      </w:r>
    </w:p>
    <w:p w14:paraId="7418BA04" w14:textId="5B95D3E2" w:rsidR="004776AA" w:rsidRPr="004A006B" w:rsidRDefault="00C46F24" w:rsidP="004A006B">
      <w:pPr>
        <w:pStyle w:val="Akapitzlist"/>
        <w:numPr>
          <w:ilvl w:val="0"/>
          <w:numId w:val="13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eastAsia="pl-PL"/>
        </w:rPr>
      </w:pPr>
      <w:r>
        <w:rPr>
          <w:rFonts w:ascii="TimesNewRomanPSMT" w:eastAsia="Times New Roman" w:hAnsi="TimesNewRomanPSMT" w:cs="Times New Roman"/>
          <w:lang w:eastAsia="pl-PL"/>
        </w:rPr>
        <w:t>M</w:t>
      </w:r>
      <w:r w:rsidR="004776AA" w:rsidRPr="004A006B">
        <w:rPr>
          <w:rFonts w:ascii="TimesNewRomanPSMT" w:eastAsia="Times New Roman" w:hAnsi="TimesNewRomanPSMT" w:cs="Times New Roman"/>
          <w:lang w:eastAsia="pl-PL"/>
        </w:rPr>
        <w:t xml:space="preserve">uszą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być</w:t>
      </w:r>
      <w:r w:rsidR="004776AA" w:rsidRPr="004A006B">
        <w:rPr>
          <w:rFonts w:ascii="TimesNewRomanPSMT" w:eastAsia="Times New Roman" w:hAnsi="TimesNewRomanPSMT" w:cs="Times New Roman"/>
          <w:lang w:eastAsia="pl-PL"/>
        </w:rPr>
        <w:t xml:space="preserve"> rozegrane we wszystkich kategoriach wiekowych w ramach 1 turnieju GPP PTT. </w:t>
      </w:r>
    </w:p>
    <w:p w14:paraId="73A515EC" w14:textId="2D1FD1D0" w:rsidR="004776AA" w:rsidRPr="004776AA" w:rsidRDefault="004776AA" w:rsidP="004776AA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eastAsia="pl-PL"/>
        </w:rPr>
      </w:pPr>
      <w:r w:rsidRPr="004776AA">
        <w:rPr>
          <w:rFonts w:ascii="TimesNewRomanPSMT" w:eastAsia="Times New Roman" w:hAnsi="TimesNewRomanPSMT" w:cs="Times New Roman"/>
          <w:lang w:eastAsia="pl-PL"/>
        </w:rPr>
        <w:t xml:space="preserve">Cykl </w:t>
      </w:r>
      <w:r w:rsidR="004A006B" w:rsidRPr="004776AA">
        <w:rPr>
          <w:rFonts w:ascii="TimesNewRomanPSMT" w:eastAsia="Times New Roman" w:hAnsi="TimesNewRomanPSMT" w:cs="Times New Roman"/>
          <w:lang w:eastAsia="pl-PL"/>
        </w:rPr>
        <w:t>turniejów</w:t>
      </w:r>
      <w:r w:rsidRPr="004776AA">
        <w:rPr>
          <w:rFonts w:ascii="TimesNewRomanPSMT" w:eastAsia="Times New Roman" w:hAnsi="TimesNewRomanPSMT" w:cs="Times New Roman"/>
          <w:lang w:eastAsia="pl-PL"/>
        </w:rPr>
        <w:t xml:space="preserve"> GPP PTT trwa od 1 stycznia </w:t>
      </w:r>
      <w:r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do 30 </w:t>
      </w:r>
      <w:r w:rsidR="00FB1D97" w:rsidRPr="00D00FF0">
        <w:rPr>
          <w:rFonts w:ascii="TimesNewRomanPSMT" w:eastAsia="Times New Roman" w:hAnsi="TimesNewRomanPSMT" w:cs="Times New Roman"/>
          <w:color w:val="000000" w:themeColor="text1"/>
          <w:lang w:eastAsia="pl-PL"/>
        </w:rPr>
        <w:t>czerwca</w:t>
      </w:r>
      <w:r w:rsidRPr="00FB1D97">
        <w:rPr>
          <w:rFonts w:ascii="TimesNewRomanPSMT" w:eastAsia="Times New Roman" w:hAnsi="TimesNewRomanPSMT" w:cs="Times New Roman"/>
          <w:color w:val="00B050"/>
          <w:lang w:eastAsia="pl-PL"/>
        </w:rPr>
        <w:t xml:space="preserve"> </w:t>
      </w:r>
      <w:r w:rsidRPr="004776AA">
        <w:rPr>
          <w:rFonts w:ascii="TimesNewRomanPSMT" w:eastAsia="Times New Roman" w:hAnsi="TimesNewRomanPSMT" w:cs="Times New Roman"/>
          <w:lang w:eastAsia="pl-PL"/>
        </w:rPr>
        <w:t xml:space="preserve">roku kalendarzowego. </w:t>
      </w:r>
    </w:p>
    <w:p w14:paraId="609CC89B" w14:textId="77777777" w:rsidR="00C46F24" w:rsidRDefault="004776AA" w:rsidP="004A006B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eastAsia="pl-PL"/>
        </w:rPr>
      </w:pPr>
      <w:r w:rsidRPr="004776AA">
        <w:rPr>
          <w:rFonts w:ascii="TimesNewRomanPSMT" w:eastAsia="Times New Roman" w:hAnsi="TimesNewRomanPSMT" w:cs="Times New Roman"/>
          <w:lang w:eastAsia="pl-PL"/>
        </w:rPr>
        <w:lastRenderedPageBreak/>
        <w:t xml:space="preserve">W turniejach GPP PTT </w:t>
      </w:r>
      <w:r w:rsidR="004A006B" w:rsidRPr="004776AA">
        <w:rPr>
          <w:rFonts w:ascii="TimesNewRomanPSMT" w:eastAsia="Times New Roman" w:hAnsi="TimesNewRomanPSMT" w:cs="Times New Roman"/>
          <w:lang w:eastAsia="pl-PL"/>
        </w:rPr>
        <w:t>mogą</w:t>
      </w:r>
      <w:r w:rsidRPr="004776AA">
        <w:rPr>
          <w:rFonts w:ascii="TimesNewRomanPSMT" w:eastAsia="Times New Roman" w:hAnsi="TimesNewRomanPSMT" w:cs="Times New Roman"/>
          <w:lang w:eastAsia="pl-PL"/>
        </w:rPr>
        <w:t xml:space="preserve">̨ </w:t>
      </w:r>
      <w:r w:rsidR="004A006B" w:rsidRPr="004776AA">
        <w:rPr>
          <w:rFonts w:ascii="TimesNewRomanPSMT" w:eastAsia="Times New Roman" w:hAnsi="TimesNewRomanPSMT" w:cs="Times New Roman"/>
          <w:lang w:eastAsia="pl-PL"/>
        </w:rPr>
        <w:t>brać</w:t>
      </w:r>
      <w:r w:rsidRPr="004776AA">
        <w:rPr>
          <w:rFonts w:ascii="TimesNewRomanPSMT" w:eastAsia="Times New Roman" w:hAnsi="TimesNewRomanPSMT" w:cs="Times New Roman"/>
          <w:lang w:eastAsia="pl-PL"/>
        </w:rPr>
        <w:t xml:space="preserve"> udział </w:t>
      </w:r>
      <w:r w:rsidR="00FB1D97">
        <w:rPr>
          <w:rFonts w:ascii="TimesNewRomanPSMT" w:eastAsia="Times New Roman" w:hAnsi="TimesNewRomanPSMT" w:cs="Times New Roman"/>
          <w:lang w:eastAsia="pl-PL"/>
        </w:rPr>
        <w:t>uczestnicy</w:t>
      </w:r>
      <w:r w:rsidRPr="004776AA">
        <w:rPr>
          <w:rFonts w:ascii="TimesNewRomanPSMT" w:eastAsia="Times New Roman" w:hAnsi="TimesNewRomanPSMT" w:cs="Times New Roman"/>
          <w:lang w:eastAsia="pl-PL"/>
        </w:rPr>
        <w:t xml:space="preserve"> zagraniczn</w:t>
      </w:r>
      <w:r w:rsidR="00FB1D97">
        <w:rPr>
          <w:rFonts w:ascii="TimesNewRomanPSMT" w:eastAsia="Times New Roman" w:hAnsi="TimesNewRomanPSMT" w:cs="Times New Roman"/>
          <w:lang w:eastAsia="pl-PL"/>
        </w:rPr>
        <w:t>i</w:t>
      </w:r>
      <w:r w:rsidRPr="004776AA">
        <w:rPr>
          <w:rFonts w:ascii="TimesNewRomanPSMT" w:eastAsia="Times New Roman" w:hAnsi="TimesNewRomanPSMT" w:cs="Times New Roman"/>
          <w:lang w:eastAsia="pl-PL"/>
        </w:rPr>
        <w:t xml:space="preserve"> z </w:t>
      </w:r>
      <w:r w:rsidR="004A006B" w:rsidRPr="004776AA">
        <w:rPr>
          <w:rFonts w:ascii="TimesNewRomanPSMT" w:eastAsia="Times New Roman" w:hAnsi="TimesNewRomanPSMT" w:cs="Times New Roman"/>
          <w:lang w:eastAsia="pl-PL"/>
        </w:rPr>
        <w:t>zastrzeżeniem</w:t>
      </w:r>
      <w:r w:rsidRPr="004776AA">
        <w:rPr>
          <w:rFonts w:ascii="TimesNewRomanPSMT" w:eastAsia="Times New Roman" w:hAnsi="TimesNewRomanPSMT" w:cs="Times New Roman"/>
          <w:lang w:eastAsia="pl-PL"/>
        </w:rPr>
        <w:t xml:space="preserve"> pkt.1 ppkt.1.1.3.2 </w:t>
      </w:r>
      <w:r w:rsidR="004A006B" w:rsidRPr="004776AA">
        <w:rPr>
          <w:rFonts w:ascii="TimesNewRomanPSMT" w:eastAsia="Times New Roman" w:hAnsi="TimesNewRomanPSMT" w:cs="Times New Roman"/>
          <w:lang w:eastAsia="pl-PL"/>
        </w:rPr>
        <w:t>Przepisów</w:t>
      </w:r>
      <w:r w:rsidRPr="004776AA">
        <w:rPr>
          <w:rFonts w:ascii="TimesNewRomanPSMT" w:eastAsia="Times New Roman" w:hAnsi="TimesNewRomanPSMT" w:cs="Times New Roman"/>
          <w:lang w:eastAsia="pl-PL"/>
        </w:rPr>
        <w:t xml:space="preserve"> STT PTT oraz </w:t>
      </w:r>
      <w:r w:rsidR="004A006B" w:rsidRPr="004776AA">
        <w:rPr>
          <w:rFonts w:ascii="TimesNewRomanPSMT" w:eastAsia="Times New Roman" w:hAnsi="TimesNewRomanPSMT" w:cs="Times New Roman"/>
          <w:lang w:eastAsia="pl-PL"/>
        </w:rPr>
        <w:t>sędziowie</w:t>
      </w:r>
      <w:r w:rsidRPr="004776AA">
        <w:rPr>
          <w:rFonts w:ascii="TimesNewRomanPSMT" w:eastAsia="Times New Roman" w:hAnsi="TimesNewRomanPSMT" w:cs="Times New Roman"/>
          <w:lang w:eastAsia="pl-PL"/>
        </w:rPr>
        <w:t xml:space="preserve"> zagraniczni zgodnie z przepisami PTT.</w:t>
      </w:r>
    </w:p>
    <w:p w14:paraId="1F470349" w14:textId="1DEE78CB" w:rsidR="004A006B" w:rsidRPr="004A006B" w:rsidRDefault="004776AA" w:rsidP="00C46F24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lang w:eastAsia="pl-PL"/>
        </w:rPr>
      </w:pPr>
      <w:r w:rsidRPr="004776AA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0255C770" w14:textId="77777777" w:rsidR="004A006B" w:rsidRDefault="004776AA" w:rsidP="004A006B">
      <w:pPr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eastAsia="pl-PL"/>
        </w:rPr>
      </w:pPr>
      <w:r w:rsidRPr="004776AA">
        <w:rPr>
          <w:rFonts w:ascii="TimesNewRomanPSMT" w:eastAsia="Times New Roman" w:hAnsi="TimesNewRomanPSMT" w:cs="Times New Roman"/>
          <w:lang w:eastAsia="pl-PL"/>
        </w:rPr>
        <w:t xml:space="preserve">Przyznanie praw do organizacji turnieju GPP PTT: </w:t>
      </w:r>
    </w:p>
    <w:p w14:paraId="2FD0C4D7" w14:textId="7B4C350B" w:rsidR="004A006B" w:rsidRPr="00953189" w:rsidRDefault="004776AA" w:rsidP="004A006B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trike/>
          <w:lang w:eastAsia="pl-PL"/>
        </w:rPr>
      </w:pPr>
      <w:r w:rsidRPr="004A006B">
        <w:rPr>
          <w:rFonts w:ascii="TimesNewRomanPSMT" w:eastAsia="Times New Roman" w:hAnsi="TimesNewRomanPSMT" w:cs="Times New Roman"/>
          <w:lang w:eastAsia="pl-PL"/>
        </w:rPr>
        <w:t xml:space="preserve">Przyznanie praw do turnieju GPP PTT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następuje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na podstawie przesłanej oferty organizacji turnieju GPP PTT na rok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następny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do Biura PTT na formularzu według wzoru do pobrania ze strony </w:t>
      </w:r>
      <w:hyperlink r:id="rId5" w:history="1">
        <w:r w:rsidR="00540237" w:rsidRPr="001F2F46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  <w:lang w:eastAsia="pl-PL"/>
          </w:rPr>
          <w:t>www.taniec.pl</w:t>
        </w:r>
      </w:hyperlink>
      <w:r w:rsidRPr="001F2F46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Wypełnioną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ofertę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̨ przez osoby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reprezentujące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członka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wspierającego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PTT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należy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przesłać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do dnia 31 maja roku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poprzedzającego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cykl GPP PTT drogą elektroniczną do Biura PT</w:t>
      </w:r>
      <w:r w:rsidRPr="00D00FF0">
        <w:rPr>
          <w:rFonts w:ascii="TimesNewRomanPSMT" w:eastAsia="Times New Roman" w:hAnsi="TimesNewRomanPSMT" w:cs="Times New Roman"/>
          <w:lang w:eastAsia="pl-PL"/>
        </w:rPr>
        <w:t>T</w:t>
      </w:r>
      <w:r w:rsidR="00D00FF0" w:rsidRPr="00D00FF0">
        <w:rPr>
          <w:rFonts w:ascii="TimesNewRomanPSMT" w:eastAsia="Times New Roman" w:hAnsi="TimesNewRomanPSMT" w:cs="Times New Roman"/>
          <w:lang w:eastAsia="pl-PL"/>
        </w:rPr>
        <w:t>.</w:t>
      </w:r>
    </w:p>
    <w:p w14:paraId="771C4BF0" w14:textId="77777777" w:rsidR="004A006B" w:rsidRDefault="004776AA" w:rsidP="004A006B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eastAsia="pl-PL"/>
        </w:rPr>
      </w:pPr>
      <w:r w:rsidRPr="004A006B">
        <w:rPr>
          <w:rFonts w:ascii="TimesNewRomanPSMT" w:eastAsia="Times New Roman" w:hAnsi="TimesNewRomanPSMT" w:cs="Times New Roman"/>
          <w:lang w:eastAsia="pl-PL"/>
        </w:rPr>
        <w:t xml:space="preserve">W przypadku przyznania prawa organizacji turnieju GPP PTT oferta staje </w:t>
      </w:r>
      <w:r w:rsidR="008F645A" w:rsidRPr="004A006B">
        <w:rPr>
          <w:rFonts w:ascii="TimesNewRomanPSMT" w:eastAsia="Times New Roman" w:hAnsi="TimesNewRomanPSMT" w:cs="Times New Roman"/>
          <w:lang w:eastAsia="pl-PL"/>
        </w:rPr>
        <w:t>się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̨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załącznikiem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do umowy.</w:t>
      </w:r>
    </w:p>
    <w:p w14:paraId="139A333F" w14:textId="4EE3FC7C" w:rsidR="004A006B" w:rsidRPr="003E5BC2" w:rsidRDefault="004776AA" w:rsidP="004776AA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trike/>
          <w:lang w:eastAsia="pl-PL"/>
        </w:rPr>
      </w:pPr>
      <w:r w:rsidRPr="004A006B">
        <w:rPr>
          <w:rFonts w:ascii="TimesNewRomanPSMT" w:eastAsia="Times New Roman" w:hAnsi="TimesNewRomanPSMT" w:cs="Times New Roman"/>
          <w:lang w:eastAsia="pl-PL"/>
        </w:rPr>
        <w:t xml:space="preserve">W przypadku, gdy przesłana oferta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będzie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niekompletnie wypełniona lub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będzie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zawierać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braki formalne, Komisja </w:t>
      </w:r>
      <w:r w:rsidR="00953189">
        <w:rPr>
          <w:rFonts w:ascii="TimesNewRomanPSMT" w:eastAsia="Times New Roman" w:hAnsi="TimesNewRomanPSMT" w:cs="Times New Roman"/>
          <w:lang w:eastAsia="pl-PL"/>
        </w:rPr>
        <w:t>może zwróci</w:t>
      </w:r>
      <w:r w:rsidR="00953189">
        <w:rPr>
          <w:rFonts w:ascii="TimesNewRomanPSMT" w:eastAsia="Times New Roman" w:hAnsi="TimesNewRomanPSMT" w:cs="Times New Roman" w:hint="eastAsia"/>
          <w:lang w:eastAsia="pl-PL"/>
        </w:rPr>
        <w:t>ć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się</w:t>
      </w:r>
      <w:r w:rsidRPr="004A006B">
        <w:rPr>
          <w:rFonts w:ascii="TimesNewRomanPSMT" w:eastAsia="Times New Roman" w:hAnsi="TimesNewRomanPSMT" w:cs="Times New Roman"/>
          <w:lang w:eastAsia="pl-PL"/>
        </w:rPr>
        <w:t>̨ do Organizatora w celu ich uzupełnienia</w:t>
      </w:r>
      <w:r w:rsidR="003E5BC2">
        <w:rPr>
          <w:rFonts w:ascii="TimesNewRomanPSMT" w:eastAsia="Times New Roman" w:hAnsi="TimesNewRomanPSMT" w:cs="Times New Roman"/>
          <w:lang w:eastAsia="pl-PL"/>
        </w:rPr>
        <w:t>, bądź jej nie rozpatrz</w:t>
      </w:r>
      <w:r w:rsidR="00C46F24">
        <w:rPr>
          <w:rFonts w:ascii="TimesNewRomanPSMT" w:eastAsia="Times New Roman" w:hAnsi="TimesNewRomanPSMT" w:cs="Times New Roman"/>
          <w:lang w:eastAsia="pl-PL"/>
        </w:rPr>
        <w:t>y</w:t>
      </w:r>
      <w:r w:rsidR="003E5BC2">
        <w:rPr>
          <w:rFonts w:ascii="TimesNewRomanPSMT" w:eastAsia="Times New Roman" w:hAnsi="TimesNewRomanPSMT" w:cs="Times New Roman"/>
          <w:lang w:eastAsia="pl-PL"/>
        </w:rPr>
        <w:t xml:space="preserve">ć. </w:t>
      </w:r>
    </w:p>
    <w:p w14:paraId="1DACB182" w14:textId="77777777" w:rsidR="004A006B" w:rsidRPr="003E5BC2" w:rsidRDefault="004A006B" w:rsidP="004A006B">
      <w:pPr>
        <w:pStyle w:val="Akapitzlist"/>
        <w:spacing w:before="100" w:beforeAutospacing="1" w:after="100" w:afterAutospacing="1"/>
        <w:ind w:left="927"/>
        <w:rPr>
          <w:rFonts w:ascii="TimesNewRomanPSMT" w:eastAsia="Times New Roman" w:hAnsi="TimesNewRomanPSMT" w:cs="Times New Roman"/>
          <w:strike/>
          <w:lang w:eastAsia="pl-PL"/>
        </w:rPr>
      </w:pPr>
    </w:p>
    <w:p w14:paraId="1ADBACEE" w14:textId="699D261B" w:rsidR="004A006B" w:rsidRPr="00C46F24" w:rsidRDefault="004776AA" w:rsidP="00C46F24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eastAsia="pl-PL"/>
        </w:rPr>
      </w:pPr>
      <w:r w:rsidRPr="004A006B">
        <w:rPr>
          <w:rFonts w:ascii="TimesNewRomanPSMT" w:eastAsia="Times New Roman" w:hAnsi="TimesNewRomanPSMT" w:cs="Times New Roman"/>
          <w:lang w:eastAsia="pl-PL"/>
        </w:rPr>
        <w:t xml:space="preserve">Warunkiem przekazania praw do organizacji turnieju GPP PTT jest: </w:t>
      </w:r>
    </w:p>
    <w:p w14:paraId="7885ED0A" w14:textId="77777777" w:rsidR="004A006B" w:rsidRPr="004A006B" w:rsidRDefault="004776AA" w:rsidP="004A006B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A006B">
        <w:rPr>
          <w:rFonts w:ascii="TimesNewRomanPSMT" w:eastAsia="Times New Roman" w:hAnsi="TimesNewRomanPSMT" w:cs="Times New Roman"/>
          <w:lang w:eastAsia="pl-PL"/>
        </w:rPr>
        <w:t>Przesłanie podpisanej przez Organizatora umowy na organizację turnieju GPP PTT otrzymanej z Biura ZG PTT w terminie 14 dni od otrzymania umowy, do Biura PTT.</w:t>
      </w:r>
    </w:p>
    <w:p w14:paraId="29E0DFBA" w14:textId="606AA560" w:rsidR="00D00FF0" w:rsidRPr="00D00FF0" w:rsidRDefault="004776AA" w:rsidP="00D00FF0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  <w:lang w:eastAsia="pl-PL"/>
        </w:rPr>
      </w:pPr>
      <w:r w:rsidRPr="004A006B">
        <w:rPr>
          <w:rFonts w:ascii="TimesNewRomanPSMT" w:eastAsia="Times New Roman" w:hAnsi="TimesNewRomanPSMT" w:cs="Times New Roman"/>
          <w:lang w:eastAsia="pl-PL"/>
        </w:rPr>
        <w:t xml:space="preserve">Wniesienie stosownych opłat w terminie 14 dni od dnia otrzymania przez Organizatora rachunku przesłanego przez Biuro ZG PTT za przeniesienie prawa na organizację GPP PTT na konto ZG PTT według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obowiązującego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Cennika PTT ogłoszonego na stronie </w:t>
      </w:r>
      <w:hyperlink r:id="rId6" w:history="1">
        <w:r w:rsidR="00D00FF0" w:rsidRPr="001F2F46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  <w:lang w:eastAsia="pl-PL"/>
          </w:rPr>
          <w:t>www.taniec.pl</w:t>
        </w:r>
      </w:hyperlink>
      <w:r w:rsidRPr="004A006B">
        <w:rPr>
          <w:rFonts w:ascii="TimesNewRomanPSMT" w:eastAsia="Times New Roman" w:hAnsi="TimesNewRomanPSMT" w:cs="Times New Roman"/>
          <w:lang w:eastAsia="pl-PL"/>
        </w:rPr>
        <w:t>.</w:t>
      </w:r>
    </w:p>
    <w:p w14:paraId="21C58413" w14:textId="77777777" w:rsidR="004A006B" w:rsidRPr="004A006B" w:rsidRDefault="004A006B" w:rsidP="004A006B">
      <w:pPr>
        <w:pStyle w:val="Akapitzlist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lang w:eastAsia="pl-PL"/>
        </w:rPr>
      </w:pPr>
    </w:p>
    <w:p w14:paraId="31689463" w14:textId="77777777" w:rsidR="004776AA" w:rsidRPr="004A006B" w:rsidRDefault="004776AA" w:rsidP="004A006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A006B">
        <w:rPr>
          <w:rFonts w:ascii="TimesNewRomanPSMT" w:eastAsia="Times New Roman" w:hAnsi="TimesNewRomanPSMT" w:cs="Times New Roman"/>
          <w:lang w:eastAsia="pl-PL"/>
        </w:rPr>
        <w:t xml:space="preserve">Organizator turnieju GPP PTT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zobowiązany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jest do: </w:t>
      </w:r>
    </w:p>
    <w:p w14:paraId="14115862" w14:textId="77777777" w:rsidR="004A006B" w:rsidRPr="004A006B" w:rsidRDefault="004A006B" w:rsidP="004A006B">
      <w:pPr>
        <w:pStyle w:val="Akapitzlist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pl-PL"/>
        </w:rPr>
      </w:pPr>
    </w:p>
    <w:p w14:paraId="696DFA9F" w14:textId="796ED70A" w:rsidR="00953189" w:rsidRPr="00540237" w:rsidRDefault="00953189" w:rsidP="004A006B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0237">
        <w:rPr>
          <w:rFonts w:ascii="Times New Roman" w:eastAsia="Times New Roman" w:hAnsi="Times New Roman" w:cs="Times New Roman"/>
          <w:color w:val="000000" w:themeColor="text1"/>
          <w:lang w:eastAsia="pl-PL"/>
        </w:rPr>
        <w:t>Organizacji GPP PTT zgodnie ze złożoną ofertą</w:t>
      </w:r>
      <w:r w:rsidR="003E5BC2" w:rsidRPr="005402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przepisami PTT.</w:t>
      </w:r>
    </w:p>
    <w:p w14:paraId="142A092F" w14:textId="1EE9FDA6" w:rsidR="003E5BC2" w:rsidRPr="003E5BC2" w:rsidRDefault="004776AA" w:rsidP="003E5BC2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A006B">
        <w:rPr>
          <w:rFonts w:ascii="TimesNewRomanPSMT" w:eastAsia="Times New Roman" w:hAnsi="TimesNewRomanPSMT" w:cs="Times New Roman"/>
          <w:lang w:eastAsia="pl-PL"/>
        </w:rPr>
        <w:t xml:space="preserve">Wypełnienia i przesłania umowy oraz potwierdzenia opłaty </w:t>
      </w:r>
      <w:r w:rsidR="008F645A">
        <w:rPr>
          <w:rFonts w:ascii="TimesNewRomanPSMT" w:eastAsia="Times New Roman" w:hAnsi="TimesNewRomanPSMT" w:cs="Times New Roman"/>
          <w:lang w:eastAsia="pl-PL"/>
        </w:rPr>
        <w:t xml:space="preserve">do Biura PTT oraz 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Komisji ds. </w:t>
      </w:r>
      <w:r w:rsidR="00230353" w:rsidRPr="004A006B">
        <w:rPr>
          <w:rFonts w:ascii="TimesNewRomanPSMT" w:eastAsia="Times New Roman" w:hAnsi="TimesNewRomanPSMT" w:cs="Times New Roman"/>
          <w:lang w:eastAsia="pl-PL"/>
        </w:rPr>
        <w:t>M</w:t>
      </w:r>
      <w:r w:rsidR="008F645A">
        <w:rPr>
          <w:rFonts w:ascii="TimesNewRomanPSMT" w:eastAsia="Times New Roman" w:hAnsi="TimesNewRomanPSMT" w:cs="Times New Roman"/>
          <w:lang w:eastAsia="pl-PL"/>
        </w:rPr>
        <w:t xml:space="preserve">istrzostw </w:t>
      </w:r>
      <w:r w:rsidR="00230353" w:rsidRPr="004A006B">
        <w:rPr>
          <w:rFonts w:ascii="TimesNewRomanPSMT" w:eastAsia="Times New Roman" w:hAnsi="TimesNewRomanPSMT" w:cs="Times New Roman"/>
          <w:lang w:eastAsia="pl-PL"/>
        </w:rPr>
        <w:t>i</w:t>
      </w:r>
      <w:r w:rsidR="008F645A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230353" w:rsidRPr="004A006B">
        <w:rPr>
          <w:rFonts w:ascii="TimesNewRomanPSMT" w:eastAsia="Times New Roman" w:hAnsi="TimesNewRomanPSMT" w:cs="Times New Roman"/>
          <w:lang w:eastAsia="pl-PL"/>
        </w:rPr>
        <w:t>T</w:t>
      </w:r>
      <w:r w:rsidR="008F645A">
        <w:rPr>
          <w:rFonts w:ascii="TimesNewRomanPSMT" w:eastAsia="Times New Roman" w:hAnsi="TimesNewRomanPSMT" w:cs="Times New Roman"/>
          <w:lang w:eastAsia="pl-PL"/>
        </w:rPr>
        <w:t xml:space="preserve">urniejów </w:t>
      </w:r>
      <w:r w:rsidR="00230353" w:rsidRPr="004A006B">
        <w:rPr>
          <w:rFonts w:ascii="TimesNewRomanPSMT" w:eastAsia="Times New Roman" w:hAnsi="TimesNewRomanPSMT" w:cs="Times New Roman"/>
          <w:lang w:eastAsia="pl-PL"/>
        </w:rPr>
        <w:t>R</w:t>
      </w:r>
      <w:r w:rsidR="008F645A">
        <w:rPr>
          <w:rFonts w:ascii="TimesNewRomanPSMT" w:eastAsia="Times New Roman" w:hAnsi="TimesNewRomanPSMT" w:cs="Times New Roman"/>
          <w:lang w:eastAsia="pl-PL"/>
        </w:rPr>
        <w:t>ankingowych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PTT w</w:t>
      </w:r>
      <w:r w:rsidR="00230353" w:rsidRPr="004A006B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4A006B">
        <w:rPr>
          <w:rFonts w:ascii="TimesNewRomanPSMT" w:eastAsia="Times New Roman" w:hAnsi="TimesNewRomanPSMT" w:cs="Times New Roman"/>
          <w:lang w:eastAsia="pl-PL"/>
        </w:rPr>
        <w:t>terminie 14 dni od momentu otrzymania umowy i rachunku</w:t>
      </w:r>
      <w:r w:rsidR="00CA4C7C">
        <w:rPr>
          <w:rFonts w:ascii="TimesNewRomanPSMT" w:eastAsia="Times New Roman" w:hAnsi="TimesNewRomanPSMT" w:cs="Times New Roman"/>
          <w:lang w:eastAsia="pl-PL"/>
        </w:rPr>
        <w:t xml:space="preserve"> z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Biura ZG PTT. Niedotrzymanie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powyższego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terminu jest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równoznaczne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z utratą praw do organizacji turnieju GPP PTT.</w:t>
      </w:r>
    </w:p>
    <w:p w14:paraId="47AC7A98" w14:textId="7E463EDE" w:rsidR="003E5BC2" w:rsidRPr="00540237" w:rsidRDefault="00953189" w:rsidP="003E5BC2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Przesłanie do Komisji regulaminu GPP najpóźniej 6 tygodni przed planowaną imprezą</w:t>
      </w:r>
      <w:r w:rsidR="003E5BC2"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. Regulamin powinien być:</w:t>
      </w:r>
    </w:p>
    <w:p w14:paraId="7068A0AC" w14:textId="77777777" w:rsidR="007E33A0" w:rsidRDefault="003E5BC2" w:rsidP="007E33A0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zgodny z przepisami PTT</w:t>
      </w:r>
      <w:r w:rsidR="00CA4C7C"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,</w:t>
      </w:r>
    </w:p>
    <w:p w14:paraId="74933475" w14:textId="77777777" w:rsidR="007E33A0" w:rsidRDefault="003E5BC2" w:rsidP="007E33A0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7E33A0">
        <w:rPr>
          <w:rFonts w:ascii="TimesNewRomanPSMT" w:eastAsia="Times New Roman" w:hAnsi="TimesNewRomanPSMT" w:cs="Times New Roman"/>
          <w:color w:val="000000" w:themeColor="text1"/>
          <w:lang w:eastAsia="pl-PL"/>
        </w:rPr>
        <w:t>wypełniony na podstawie obowiązującego wzoru regulaminu PTT,</w:t>
      </w:r>
    </w:p>
    <w:p w14:paraId="6DD49170" w14:textId="73573B84" w:rsidR="003E5BC2" w:rsidRPr="007E33A0" w:rsidRDefault="003E5BC2" w:rsidP="007E33A0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7E33A0">
        <w:rPr>
          <w:rFonts w:ascii="TimesNewRomanPSMT" w:eastAsia="Times New Roman" w:hAnsi="TimesNewRomanPSMT" w:cs="Times New Roman"/>
          <w:color w:val="000000" w:themeColor="text1"/>
          <w:lang w:eastAsia="pl-PL"/>
        </w:rPr>
        <w:t>przygotowany stylistycznie do publikacji</w:t>
      </w:r>
      <w:r w:rsidR="00CA4C7C" w:rsidRPr="007E33A0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</w:p>
    <w:p w14:paraId="45994482" w14:textId="711D4F92" w:rsidR="00953189" w:rsidRPr="00540237" w:rsidRDefault="00953189" w:rsidP="004A006B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Przesłanie do Komisji </w:t>
      </w:r>
      <w:r w:rsidR="003E5BC2"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d</w:t>
      </w:r>
      <w:r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s. Sędziów i </w:t>
      </w:r>
      <w:proofErr w:type="spellStart"/>
      <w:r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Skrutinerów</w:t>
      </w:r>
      <w:proofErr w:type="spellEnd"/>
      <w:r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składu Komisji Sędziowskiej i </w:t>
      </w:r>
      <w:proofErr w:type="spellStart"/>
      <w:r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Skrutinerskiej</w:t>
      </w:r>
      <w:proofErr w:type="spellEnd"/>
      <w:r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do jej akceptacji.</w:t>
      </w:r>
    </w:p>
    <w:p w14:paraId="11B21902" w14:textId="62AA8013" w:rsidR="003E5BC2" w:rsidRPr="00540237" w:rsidRDefault="00C46F24" w:rsidP="004A006B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Poinformowanie</w:t>
      </w:r>
      <w:r w:rsidR="003E5BC2"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Komisji ds. </w:t>
      </w:r>
      <w:proofErr w:type="spellStart"/>
      <w:r w:rsidR="003E5BC2"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MiTR</w:t>
      </w:r>
      <w:proofErr w:type="spellEnd"/>
      <w:r w:rsidR="003E5BC2"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o akceptacji składu Komisji Sędziowskiej</w:t>
      </w:r>
      <w:r w:rsidR="007E33A0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</w:p>
    <w:p w14:paraId="0A3D6F7D" w14:textId="64859CE1" w:rsidR="003E5BC2" w:rsidRPr="00540237" w:rsidRDefault="003E5BC2" w:rsidP="003E5BC2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Przesłanie do Administratora Okręgowego PTT regulaminu turnieju, grafiki na stronę turnieju lub linku do niezależnej strony www turnieju. </w:t>
      </w:r>
    </w:p>
    <w:p w14:paraId="40ACC47C" w14:textId="2220880E" w:rsidR="004A006B" w:rsidRPr="003E5BC2" w:rsidRDefault="004776AA" w:rsidP="004A006B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E5BC2">
        <w:rPr>
          <w:rFonts w:ascii="TimesNewRomanPSMT" w:eastAsia="Times New Roman" w:hAnsi="TimesNewRomanPSMT" w:cs="Times New Roman"/>
          <w:lang w:eastAsia="pl-PL"/>
        </w:rPr>
        <w:t xml:space="preserve">Przekazania </w:t>
      </w:r>
      <w:r w:rsidR="004A006B" w:rsidRPr="003E5BC2">
        <w:rPr>
          <w:rFonts w:ascii="TimesNewRomanPSMT" w:eastAsia="Times New Roman" w:hAnsi="TimesNewRomanPSMT" w:cs="Times New Roman"/>
          <w:lang w:eastAsia="pl-PL"/>
        </w:rPr>
        <w:t>nagród</w:t>
      </w:r>
      <w:r w:rsidRPr="003E5BC2">
        <w:rPr>
          <w:rFonts w:ascii="TimesNewRomanPSMT" w:eastAsia="Times New Roman" w:hAnsi="TimesNewRomanPSMT" w:cs="Times New Roman"/>
          <w:lang w:eastAsia="pl-PL"/>
        </w:rPr>
        <w:t xml:space="preserve"> rzeczowych dla par podczas GPP PTT, wypłacenia </w:t>
      </w:r>
      <w:r w:rsidR="004A006B" w:rsidRPr="003E5BC2">
        <w:rPr>
          <w:rFonts w:ascii="TimesNewRomanPSMT" w:eastAsia="Times New Roman" w:hAnsi="TimesNewRomanPSMT" w:cs="Times New Roman"/>
          <w:lang w:eastAsia="pl-PL"/>
        </w:rPr>
        <w:t>nagród</w:t>
      </w:r>
      <w:r w:rsidRPr="003E5BC2">
        <w:rPr>
          <w:rFonts w:ascii="TimesNewRomanPSMT" w:eastAsia="Times New Roman" w:hAnsi="TimesNewRomanPSMT" w:cs="Times New Roman"/>
          <w:lang w:eastAsia="pl-PL"/>
        </w:rPr>
        <w:t xml:space="preserve"> finansowych zgodnie z umową i </w:t>
      </w:r>
      <w:r w:rsidR="004A006B" w:rsidRPr="003E5BC2">
        <w:rPr>
          <w:rFonts w:ascii="TimesNewRomanPSMT" w:eastAsia="Times New Roman" w:hAnsi="TimesNewRomanPSMT" w:cs="Times New Roman"/>
          <w:lang w:eastAsia="pl-PL"/>
        </w:rPr>
        <w:t>złożona</w:t>
      </w:r>
      <w:r w:rsidRPr="003E5BC2">
        <w:rPr>
          <w:rFonts w:ascii="TimesNewRomanPSMT" w:eastAsia="Times New Roman" w:hAnsi="TimesNewRomanPSMT" w:cs="Times New Roman"/>
          <w:lang w:eastAsia="pl-PL"/>
        </w:rPr>
        <w:t xml:space="preserve">̨ ofertą nie </w:t>
      </w:r>
      <w:r w:rsidR="004A006B" w:rsidRPr="003E5BC2">
        <w:rPr>
          <w:rFonts w:ascii="TimesNewRomanPSMT" w:eastAsia="Times New Roman" w:hAnsi="TimesNewRomanPSMT" w:cs="Times New Roman"/>
          <w:lang w:eastAsia="pl-PL"/>
        </w:rPr>
        <w:t>później</w:t>
      </w:r>
      <w:r w:rsidRPr="003E5BC2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A006B" w:rsidRPr="003E5BC2">
        <w:rPr>
          <w:rFonts w:ascii="TimesNewRomanPSMT" w:eastAsia="Times New Roman" w:hAnsi="TimesNewRomanPSMT" w:cs="Times New Roman"/>
          <w:lang w:eastAsia="pl-PL"/>
        </w:rPr>
        <w:t>niż</w:t>
      </w:r>
      <w:r w:rsidRPr="003E5BC2">
        <w:rPr>
          <w:rFonts w:ascii="TimesNewRomanPSMT" w:eastAsia="Times New Roman" w:hAnsi="TimesNewRomanPSMT" w:cs="Times New Roman"/>
          <w:lang w:eastAsia="pl-PL"/>
        </w:rPr>
        <w:t xml:space="preserve"> 14 dni od daty imprezy, </w:t>
      </w:r>
      <w:r w:rsidR="004A006B" w:rsidRPr="003E5BC2">
        <w:rPr>
          <w:rFonts w:ascii="TimesNewRomanPSMT" w:eastAsia="Times New Roman" w:hAnsi="TimesNewRomanPSMT" w:cs="Times New Roman"/>
          <w:lang w:eastAsia="pl-PL"/>
        </w:rPr>
        <w:t>wręczenia</w:t>
      </w:r>
      <w:r w:rsidRPr="003E5BC2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A006B" w:rsidRPr="003E5BC2">
        <w:rPr>
          <w:rFonts w:ascii="TimesNewRomanPSMT" w:eastAsia="Times New Roman" w:hAnsi="TimesNewRomanPSMT" w:cs="Times New Roman"/>
          <w:lang w:eastAsia="pl-PL"/>
        </w:rPr>
        <w:t>dyplomów</w:t>
      </w:r>
      <w:r w:rsidRPr="003E5BC2">
        <w:rPr>
          <w:rFonts w:ascii="TimesNewRomanPSMT" w:eastAsia="Times New Roman" w:hAnsi="TimesNewRomanPSMT" w:cs="Times New Roman"/>
          <w:lang w:eastAsia="pl-PL"/>
        </w:rPr>
        <w:t xml:space="preserve"> dla par finałowych oraz </w:t>
      </w:r>
      <w:r w:rsidR="004A006B" w:rsidRPr="003E5BC2">
        <w:rPr>
          <w:rFonts w:ascii="TimesNewRomanPSMT" w:eastAsia="Times New Roman" w:hAnsi="TimesNewRomanPSMT" w:cs="Times New Roman"/>
          <w:lang w:eastAsia="pl-PL"/>
        </w:rPr>
        <w:t>pucharów</w:t>
      </w:r>
      <w:r w:rsidRPr="003E5BC2">
        <w:rPr>
          <w:rFonts w:ascii="TimesNewRomanPSMT" w:eastAsia="Times New Roman" w:hAnsi="TimesNewRomanPSMT" w:cs="Times New Roman"/>
          <w:lang w:eastAsia="pl-PL"/>
        </w:rPr>
        <w:t xml:space="preserve"> dla par</w:t>
      </w:r>
      <w:r w:rsidR="007E33A0">
        <w:rPr>
          <w:rFonts w:ascii="TimesNewRomanPSMT" w:eastAsia="Times New Roman" w:hAnsi="TimesNewRomanPSMT" w:cs="Times New Roman"/>
          <w:lang w:eastAsia="pl-PL"/>
        </w:rPr>
        <w:t xml:space="preserve"> i solistów</w:t>
      </w:r>
      <w:r w:rsidRPr="003E5BC2">
        <w:rPr>
          <w:rFonts w:ascii="TimesNewRomanPSMT" w:eastAsia="Times New Roman" w:hAnsi="TimesNewRomanPSMT" w:cs="Times New Roman"/>
          <w:lang w:eastAsia="pl-PL"/>
        </w:rPr>
        <w:t xml:space="preserve">, </w:t>
      </w:r>
      <w:r w:rsidR="004A006B" w:rsidRPr="003E5BC2">
        <w:rPr>
          <w:rFonts w:ascii="TimesNewRomanPSMT" w:eastAsia="Times New Roman" w:hAnsi="TimesNewRomanPSMT" w:cs="Times New Roman"/>
          <w:lang w:eastAsia="pl-PL"/>
        </w:rPr>
        <w:t>któr</w:t>
      </w:r>
      <w:r w:rsidR="007E33A0">
        <w:rPr>
          <w:rFonts w:ascii="TimesNewRomanPSMT" w:eastAsia="Times New Roman" w:hAnsi="TimesNewRomanPSMT" w:cs="Times New Roman"/>
          <w:lang w:eastAsia="pl-PL"/>
        </w:rPr>
        <w:t>zy</w:t>
      </w:r>
      <w:r w:rsidRPr="003E5BC2">
        <w:rPr>
          <w:rFonts w:ascii="TimesNewRomanPSMT" w:eastAsia="Times New Roman" w:hAnsi="TimesNewRomanPSMT" w:cs="Times New Roman"/>
          <w:lang w:eastAsia="pl-PL"/>
        </w:rPr>
        <w:t xml:space="preserve"> uplasowa</w:t>
      </w:r>
      <w:r w:rsidR="007E33A0">
        <w:rPr>
          <w:rFonts w:ascii="TimesNewRomanPSMT" w:eastAsia="Times New Roman" w:hAnsi="TimesNewRomanPSMT" w:cs="Times New Roman"/>
          <w:lang w:eastAsia="pl-PL"/>
        </w:rPr>
        <w:t>li</w:t>
      </w:r>
      <w:r w:rsidRPr="003E5BC2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A006B" w:rsidRPr="003E5BC2">
        <w:rPr>
          <w:rFonts w:ascii="TimesNewRomanPSMT" w:eastAsia="Times New Roman" w:hAnsi="TimesNewRomanPSMT" w:cs="Times New Roman"/>
          <w:lang w:eastAsia="pl-PL"/>
        </w:rPr>
        <w:t>się</w:t>
      </w:r>
      <w:r w:rsidRPr="003E5BC2">
        <w:rPr>
          <w:rFonts w:ascii="TimesNewRomanPSMT" w:eastAsia="Times New Roman" w:hAnsi="TimesNewRomanPSMT" w:cs="Times New Roman"/>
          <w:lang w:eastAsia="pl-PL"/>
        </w:rPr>
        <w:t>̨ na miejscach I-III</w:t>
      </w:r>
      <w:r w:rsidR="007E33A0">
        <w:rPr>
          <w:rFonts w:ascii="TimesNewRomanPSMT" w:eastAsia="Times New Roman" w:hAnsi="TimesNewRomanPSMT" w:cs="Times New Roman"/>
          <w:lang w:eastAsia="pl-PL"/>
        </w:rPr>
        <w:t>.</w:t>
      </w:r>
    </w:p>
    <w:p w14:paraId="32A634DA" w14:textId="6EB953F7" w:rsidR="004A006B" w:rsidRPr="00540237" w:rsidRDefault="004776AA" w:rsidP="004A006B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A006B">
        <w:rPr>
          <w:rFonts w:ascii="TimesNewRomanPSMT" w:eastAsia="Times New Roman" w:hAnsi="TimesNewRomanPSMT" w:cs="Times New Roman"/>
          <w:lang w:eastAsia="pl-PL"/>
        </w:rPr>
        <w:t xml:space="preserve">Zapewnienia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sędziom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i </w:t>
      </w:r>
      <w:proofErr w:type="spellStart"/>
      <w:r w:rsidR="004A006B"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skr</w:t>
      </w:r>
      <w:r w:rsidR="00DA6CC5"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utinerom</w:t>
      </w:r>
      <w:proofErr w:type="spellEnd"/>
      <w:r w:rsidR="00DA6CC5"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:</w:t>
      </w:r>
    </w:p>
    <w:p w14:paraId="2D464F09" w14:textId="7ADDC823" w:rsidR="004A006B" w:rsidRPr="00540237" w:rsidRDefault="004776AA" w:rsidP="004A006B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lastRenderedPageBreak/>
        <w:t xml:space="preserve">wynagrodzenia w kwocie </w:t>
      </w:r>
      <w:r w:rsidR="00DA6CC5"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zgodnej z przepisami PTT,</w:t>
      </w:r>
    </w:p>
    <w:p w14:paraId="7D52DCD0" w14:textId="77777777" w:rsidR="004A006B" w:rsidRPr="004A006B" w:rsidRDefault="004776AA" w:rsidP="004A006B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lang w:eastAsia="pl-PL"/>
        </w:rPr>
      </w:pPr>
      <w:r w:rsidRPr="004A006B">
        <w:rPr>
          <w:rFonts w:ascii="TimesNewRomanPSMT" w:eastAsia="Times New Roman" w:hAnsi="TimesNewRomanPSMT" w:cs="Times New Roman"/>
          <w:lang w:eastAsia="pl-PL"/>
        </w:rPr>
        <w:t xml:space="preserve">zwrotu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kosztów</w:t>
      </w:r>
      <w:r w:rsidR="00417197" w:rsidRPr="004A006B">
        <w:rPr>
          <w:rFonts w:ascii="TimesNewRomanPSMT" w:eastAsia="Times New Roman" w:hAnsi="TimesNewRomanPSMT" w:cs="Times New Roman"/>
          <w:lang w:eastAsia="pl-PL"/>
        </w:rPr>
        <w:t xml:space="preserve"> podroży zgodnie z przepisami PTT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, </w:t>
      </w:r>
    </w:p>
    <w:p w14:paraId="6EEE21E1" w14:textId="79F15D71" w:rsidR="004A006B" w:rsidRPr="0072365B" w:rsidRDefault="00417197" w:rsidP="004A006B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A006B">
        <w:rPr>
          <w:rFonts w:ascii="TimesNewRomanPSMT" w:eastAsia="Times New Roman" w:hAnsi="TimesNewRomanPSMT" w:cs="Times New Roman"/>
          <w:lang w:eastAsia="pl-PL"/>
        </w:rPr>
        <w:t xml:space="preserve">minimum </w:t>
      </w:r>
      <w:r w:rsidR="004776AA" w:rsidRPr="004A006B">
        <w:rPr>
          <w:rFonts w:ascii="TimesNewRomanPSMT" w:eastAsia="Times New Roman" w:hAnsi="TimesNewRomanPSMT" w:cs="Times New Roman"/>
          <w:lang w:eastAsia="pl-PL"/>
        </w:rPr>
        <w:t xml:space="preserve">1 noclegu </w:t>
      </w:r>
      <w:r w:rsidRPr="004A006B">
        <w:rPr>
          <w:rFonts w:ascii="TimesNewRomanPSMT" w:eastAsia="Times New Roman" w:hAnsi="TimesNewRomanPSMT" w:cs="Times New Roman"/>
          <w:lang w:eastAsia="pl-PL"/>
        </w:rPr>
        <w:t>do 1 dnia sędziowania</w:t>
      </w:r>
      <w:r w:rsidR="00C46F24">
        <w:rPr>
          <w:rFonts w:ascii="TimesNewRomanPSMT" w:eastAsia="Times New Roman" w:hAnsi="TimesNewRomanPSMT" w:cs="Times New Roman"/>
          <w:lang w:eastAsia="pl-PL"/>
        </w:rPr>
        <w:t>.</w:t>
      </w:r>
    </w:p>
    <w:p w14:paraId="043F5129" w14:textId="4A8671E2" w:rsidR="003E5BC2" w:rsidRPr="00540237" w:rsidRDefault="0072365B" w:rsidP="003E5BC2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023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powołania przez Zarząd Główny PTT na dany turniej </w:t>
      </w:r>
      <w:proofErr w:type="spellStart"/>
      <w:r w:rsidRPr="00540237">
        <w:rPr>
          <w:rFonts w:ascii="Times New Roman" w:eastAsia="Times New Roman" w:hAnsi="Times New Roman" w:cs="Times New Roman"/>
          <w:color w:val="000000" w:themeColor="text1"/>
          <w:lang w:eastAsia="pl-PL"/>
        </w:rPr>
        <w:t>Supervisora</w:t>
      </w:r>
      <w:proofErr w:type="spellEnd"/>
      <w:r w:rsidRPr="00540237">
        <w:rPr>
          <w:rFonts w:ascii="Times New Roman" w:eastAsia="Times New Roman" w:hAnsi="Times New Roman" w:cs="Times New Roman"/>
          <w:color w:val="000000" w:themeColor="text1"/>
          <w:lang w:eastAsia="pl-PL"/>
        </w:rPr>
        <w:t>, organizator ma obowiązek udzielać mu wszystkich koniecznych informacji przed turniejem oraz w trakcie jego trwania.</w:t>
      </w:r>
    </w:p>
    <w:p w14:paraId="08F18B3A" w14:textId="56488F26" w:rsidR="00953189" w:rsidRPr="007E33A0" w:rsidRDefault="00953189" w:rsidP="0095318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53189">
        <w:rPr>
          <w:rFonts w:ascii="TimesNewRomanPSMT" w:eastAsia="Times New Roman" w:hAnsi="TimesNewRomanPSMT" w:cs="Times New Roman"/>
          <w:lang w:eastAsia="pl-PL"/>
        </w:rPr>
        <w:t xml:space="preserve">Uruchomienie strony turnieju następuje po sprawdzeniu przez Komisję zgodności informacji zawartych w regulaminie z ofertą, umową i Regulaminem GPP PTT, a następnie weryfikacji zgodności z przepisami PTT przez Głównego Administratora CBD PTT. </w:t>
      </w:r>
      <w:r w:rsidRPr="007E33A0">
        <w:rPr>
          <w:rFonts w:ascii="TimesNewRomanPSMT" w:eastAsia="Times New Roman" w:hAnsi="TimesNewRomanPSMT" w:cs="Times New Roman"/>
          <w:color w:val="000000" w:themeColor="text1"/>
          <w:lang w:eastAsia="pl-PL"/>
        </w:rPr>
        <w:t>Regulamin GPP zatwierdzany jest Uchwałą ZG PTT.</w:t>
      </w:r>
    </w:p>
    <w:p w14:paraId="40969A91" w14:textId="77777777" w:rsidR="004A006B" w:rsidRPr="004A006B" w:rsidRDefault="004A006B" w:rsidP="004A006B">
      <w:pPr>
        <w:pStyle w:val="Akapitzlist"/>
        <w:spacing w:before="100" w:beforeAutospacing="1" w:after="100" w:afterAutospacing="1"/>
        <w:ind w:left="1778"/>
        <w:rPr>
          <w:rFonts w:ascii="Times New Roman" w:eastAsia="Times New Roman" w:hAnsi="Times New Roman" w:cs="Times New Roman"/>
          <w:lang w:eastAsia="pl-PL"/>
        </w:rPr>
      </w:pPr>
    </w:p>
    <w:p w14:paraId="6CB480D1" w14:textId="77777777" w:rsidR="004A006B" w:rsidRPr="004A006B" w:rsidRDefault="004776AA" w:rsidP="004A006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A006B">
        <w:rPr>
          <w:rFonts w:ascii="TimesNewRomanPSMT" w:eastAsia="Times New Roman" w:hAnsi="TimesNewRomanPSMT" w:cs="Times New Roman"/>
          <w:lang w:eastAsia="pl-PL"/>
        </w:rPr>
        <w:t xml:space="preserve">Komisja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zobowiązana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jest do:</w:t>
      </w:r>
    </w:p>
    <w:p w14:paraId="63BED174" w14:textId="77777777" w:rsidR="004776AA" w:rsidRPr="004A006B" w:rsidRDefault="004776AA" w:rsidP="004A006B">
      <w:pPr>
        <w:pStyle w:val="Akapitzlist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pl-PL"/>
        </w:rPr>
      </w:pPr>
      <w:r w:rsidRPr="004A006B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14:paraId="2A762EFA" w14:textId="78022F1F" w:rsidR="004A006B" w:rsidRPr="00540237" w:rsidRDefault="004776AA" w:rsidP="004A006B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A006B">
        <w:rPr>
          <w:rFonts w:ascii="TimesNewRomanPSMT" w:eastAsia="Times New Roman" w:hAnsi="TimesNewRomanPSMT" w:cs="Times New Roman"/>
          <w:lang w:eastAsia="pl-PL"/>
        </w:rPr>
        <w:t xml:space="preserve">Przygotowania listy proponowanych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organizatorów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do zatwierdzenia przez ZG PTT na podstawie ofert przesłanych w wymaganym terminie z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uwzględnieniem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takich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kryteriów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jak: rejonizacja, liczba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turniejów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GPP PTT zgłoszonych w danym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okręgu</w:t>
      </w:r>
      <w:r w:rsidRPr="004A006B">
        <w:rPr>
          <w:rFonts w:ascii="TimesNewRomanPSMT" w:eastAsia="Times New Roman" w:hAnsi="TimesNewRomanPSMT" w:cs="Times New Roman"/>
          <w:lang w:eastAsia="pl-PL"/>
        </w:rPr>
        <w:t>, nagrody finansowe dla par, nagrody rzeczowe dla par, warunki przeprowadzenia imprezy</w:t>
      </w:r>
      <w:r w:rsidR="008F645A">
        <w:rPr>
          <w:rFonts w:ascii="TimesNewRomanPSMT" w:eastAsia="Times New Roman" w:hAnsi="TimesNewRomanPSMT" w:cs="Times New Roman"/>
          <w:lang w:eastAsia="pl-PL"/>
        </w:rPr>
        <w:t xml:space="preserve">, 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obiekt i jego zaplecze techniczne, </w:t>
      </w:r>
      <w:r w:rsidR="00DA6CC5" w:rsidRPr="00540237">
        <w:rPr>
          <w:rFonts w:ascii="Times New Roman" w:hAnsi="Times New Roman" w:cs="Times New Roman"/>
          <w:color w:val="000000" w:themeColor="text1"/>
        </w:rPr>
        <w:t>współpraca przy realizacji celów i założeń PTT</w:t>
      </w:r>
      <w:r w:rsidR="000665A3" w:rsidRPr="00540237">
        <w:rPr>
          <w:rFonts w:ascii="Times New Roman" w:hAnsi="Times New Roman" w:cs="Times New Roman"/>
          <w:color w:val="000000" w:themeColor="text1"/>
        </w:rPr>
        <w:t>.</w:t>
      </w:r>
    </w:p>
    <w:p w14:paraId="12F4EC83" w14:textId="77777777" w:rsidR="004A006B" w:rsidRPr="004A006B" w:rsidRDefault="004776AA" w:rsidP="004A006B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A006B">
        <w:rPr>
          <w:rFonts w:ascii="TimesNewRomanPSMT" w:eastAsia="Times New Roman" w:hAnsi="TimesNewRomanPSMT" w:cs="Times New Roman"/>
          <w:lang w:eastAsia="pl-PL"/>
        </w:rPr>
        <w:t xml:space="preserve">Przedstawienia ZG PTT propozycji Kalendarza GPP PTT w terminie do 30 czerwca roku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poprzedzającego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cykl GPP PTT.</w:t>
      </w:r>
    </w:p>
    <w:p w14:paraId="59222033" w14:textId="1AD7E0FE" w:rsidR="004A006B" w:rsidRPr="004A006B" w:rsidRDefault="004776AA" w:rsidP="004A006B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A006B">
        <w:rPr>
          <w:rFonts w:ascii="TimesNewRomanPSMT" w:eastAsia="Times New Roman" w:hAnsi="TimesNewRomanPSMT" w:cs="Times New Roman"/>
          <w:lang w:eastAsia="pl-PL"/>
        </w:rPr>
        <w:t xml:space="preserve">Opublikowania kalendarza GPP PTT po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podjęciu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uchwały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zatwierdzającej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przez ZG PTT, na stronie </w:t>
      </w:r>
      <w:hyperlink r:id="rId7" w:history="1">
        <w:r w:rsidR="004A006B" w:rsidRPr="001F2F46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  <w:lang w:eastAsia="pl-PL"/>
          </w:rPr>
          <w:t>www.taniec.pl</w:t>
        </w:r>
      </w:hyperlink>
      <w:r w:rsidR="001F2F46">
        <w:rPr>
          <w:rStyle w:val="Hipercze"/>
          <w:rFonts w:ascii="Arial" w:eastAsia="Times New Roman" w:hAnsi="Arial" w:cs="Arial"/>
          <w:color w:val="000000" w:themeColor="text1"/>
          <w:sz w:val="20"/>
          <w:szCs w:val="20"/>
          <w:u w:val="none"/>
          <w:lang w:eastAsia="pl-PL"/>
        </w:rPr>
        <w:t>.</w:t>
      </w:r>
    </w:p>
    <w:p w14:paraId="2C72DB97" w14:textId="6F5DCAAF" w:rsidR="003E5BC2" w:rsidRPr="003E5BC2" w:rsidRDefault="004776AA" w:rsidP="003E5BC2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A006B">
        <w:rPr>
          <w:rFonts w:ascii="TimesNewRomanPSMT" w:eastAsia="Times New Roman" w:hAnsi="TimesNewRomanPSMT" w:cs="Times New Roman"/>
          <w:lang w:eastAsia="pl-PL"/>
        </w:rPr>
        <w:t xml:space="preserve">Komisja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może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rozpatrzyć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ofertę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̨,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która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wpłynie po terminie w razie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wystąpienia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vacatu lub rezygnacji organizatora z przyznanych praw do organizacji GPP PTT.</w:t>
      </w:r>
    </w:p>
    <w:p w14:paraId="286721E5" w14:textId="24F3E3C4" w:rsidR="004A006B" w:rsidRPr="00540237" w:rsidRDefault="00953189" w:rsidP="00204F68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Kontrolowania oraz oceny poziomu organizacji turniejów GPP.</w:t>
      </w:r>
    </w:p>
    <w:p w14:paraId="667C128A" w14:textId="77777777" w:rsidR="00204F68" w:rsidRPr="00204F68" w:rsidRDefault="00204F68" w:rsidP="00204F68">
      <w:pPr>
        <w:pStyle w:val="Akapitzlist"/>
        <w:spacing w:before="100" w:beforeAutospacing="1" w:after="100" w:afterAutospacing="1"/>
        <w:ind w:left="1069"/>
        <w:rPr>
          <w:rFonts w:ascii="Times New Roman" w:eastAsia="Times New Roman" w:hAnsi="Times New Roman" w:cs="Times New Roman"/>
          <w:color w:val="00B050"/>
          <w:lang w:eastAsia="pl-PL"/>
        </w:rPr>
      </w:pPr>
    </w:p>
    <w:p w14:paraId="178C051E" w14:textId="77777777" w:rsidR="004A006B" w:rsidRDefault="004776AA" w:rsidP="004A006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A006B">
        <w:rPr>
          <w:rFonts w:ascii="Times New Roman" w:eastAsia="Times New Roman" w:hAnsi="Times New Roman" w:cs="Times New Roman"/>
          <w:lang w:eastAsia="pl-PL"/>
        </w:rPr>
        <w:t xml:space="preserve">Ustalanie </w:t>
      </w:r>
      <w:r w:rsidR="004A006B" w:rsidRPr="004A006B">
        <w:rPr>
          <w:rFonts w:ascii="Times New Roman" w:eastAsia="Times New Roman" w:hAnsi="Times New Roman" w:cs="Times New Roman"/>
          <w:lang w:eastAsia="pl-PL"/>
        </w:rPr>
        <w:t>składów</w:t>
      </w:r>
      <w:r w:rsidRPr="004A006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006B" w:rsidRPr="004A006B">
        <w:rPr>
          <w:rFonts w:ascii="Times New Roman" w:eastAsia="Times New Roman" w:hAnsi="Times New Roman" w:cs="Times New Roman"/>
          <w:lang w:eastAsia="pl-PL"/>
        </w:rPr>
        <w:t>sędziowskich</w:t>
      </w:r>
      <w:r w:rsidRPr="004A006B">
        <w:rPr>
          <w:rFonts w:ascii="Times New Roman" w:eastAsia="Times New Roman" w:hAnsi="Times New Roman" w:cs="Times New Roman"/>
          <w:lang w:eastAsia="pl-PL"/>
        </w:rPr>
        <w:t xml:space="preserve"> na turnieje GPP PTT </w:t>
      </w:r>
    </w:p>
    <w:p w14:paraId="71AD08D7" w14:textId="77777777" w:rsidR="004A006B" w:rsidRPr="004A006B" w:rsidRDefault="004A006B" w:rsidP="004A006B">
      <w:pPr>
        <w:pStyle w:val="Akapitzlist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pl-PL"/>
        </w:rPr>
      </w:pPr>
    </w:p>
    <w:p w14:paraId="47AB67DB" w14:textId="6D330AB3" w:rsidR="00953189" w:rsidRPr="003E5BC2" w:rsidRDefault="00953189" w:rsidP="00FB1D97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3E5BC2">
        <w:rPr>
          <w:rFonts w:ascii="TimesNewRomanPSMT" w:eastAsia="Times New Roman" w:hAnsi="TimesNewRomanPSMT" w:cs="Times New Roman"/>
          <w:lang w:eastAsia="pl-PL"/>
        </w:rPr>
        <w:t>Szczegółowe zasady doboru Komisji Sędziowskiej określają przepisy Sędziowskie.</w:t>
      </w:r>
    </w:p>
    <w:p w14:paraId="791383E6" w14:textId="77777777" w:rsidR="004A006B" w:rsidRPr="004A006B" w:rsidRDefault="004776AA" w:rsidP="004A006B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4A006B">
        <w:rPr>
          <w:rFonts w:ascii="TimesNewRomanPSMT" w:eastAsia="Times New Roman" w:hAnsi="TimesNewRomanPSMT" w:cs="Times New Roman"/>
          <w:lang w:eastAsia="pl-PL"/>
        </w:rPr>
        <w:t xml:space="preserve">Organizator zgłasza proponowany skład Komisji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Sędziowskiej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i Skrutacyjnej do Komisji ds.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Sędziów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i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Skrutyniów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PTT,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która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w terminie 3 dni zatwierdza skład i przesyła zaakceptowaną </w:t>
      </w:r>
      <w:r w:rsidR="004A006B" w:rsidRPr="004A006B">
        <w:rPr>
          <w:rFonts w:ascii="TimesNewRomanPSMT" w:eastAsia="Times New Roman" w:hAnsi="TimesNewRomanPSMT" w:cs="Times New Roman"/>
          <w:lang w:eastAsia="pl-PL"/>
        </w:rPr>
        <w:t>listę</w:t>
      </w:r>
      <w:r w:rsidRPr="004A006B">
        <w:rPr>
          <w:rFonts w:ascii="TimesNewRomanPSMT" w:eastAsia="Times New Roman" w:hAnsi="TimesNewRomanPSMT" w:cs="Times New Roman"/>
          <w:lang w:eastAsia="pl-PL"/>
        </w:rPr>
        <w:t>̨ do Organizatora oraz do Komisji ds.</w:t>
      </w:r>
      <w:r w:rsidR="00417197" w:rsidRPr="004A006B">
        <w:rPr>
          <w:rFonts w:ascii="TimesNewRomanPSMT" w:eastAsia="Times New Roman" w:hAnsi="TimesNewRomanPSMT" w:cs="Times New Roman"/>
          <w:lang w:eastAsia="pl-PL"/>
        </w:rPr>
        <w:t xml:space="preserve"> M</w:t>
      </w:r>
      <w:r w:rsidR="008F645A">
        <w:rPr>
          <w:rFonts w:ascii="TimesNewRomanPSMT" w:eastAsia="Times New Roman" w:hAnsi="TimesNewRomanPSMT" w:cs="Times New Roman"/>
          <w:lang w:eastAsia="pl-PL"/>
        </w:rPr>
        <w:t xml:space="preserve">istrzostw </w:t>
      </w:r>
      <w:r w:rsidR="00417197" w:rsidRPr="004A006B">
        <w:rPr>
          <w:rFonts w:ascii="TimesNewRomanPSMT" w:eastAsia="Times New Roman" w:hAnsi="TimesNewRomanPSMT" w:cs="Times New Roman"/>
          <w:lang w:eastAsia="pl-PL"/>
        </w:rPr>
        <w:t>i</w:t>
      </w:r>
      <w:r w:rsidR="008F645A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17197" w:rsidRPr="004A006B">
        <w:rPr>
          <w:rFonts w:ascii="TimesNewRomanPSMT" w:eastAsia="Times New Roman" w:hAnsi="TimesNewRomanPSMT" w:cs="Times New Roman"/>
          <w:lang w:eastAsia="pl-PL"/>
        </w:rPr>
        <w:t>T</w:t>
      </w:r>
      <w:r w:rsidR="008F645A">
        <w:rPr>
          <w:rFonts w:ascii="TimesNewRomanPSMT" w:eastAsia="Times New Roman" w:hAnsi="TimesNewRomanPSMT" w:cs="Times New Roman"/>
          <w:lang w:eastAsia="pl-PL"/>
        </w:rPr>
        <w:t xml:space="preserve">urniejów </w:t>
      </w:r>
      <w:r w:rsidR="00417197" w:rsidRPr="004A006B">
        <w:rPr>
          <w:rFonts w:ascii="TimesNewRomanPSMT" w:eastAsia="Times New Roman" w:hAnsi="TimesNewRomanPSMT" w:cs="Times New Roman"/>
          <w:lang w:eastAsia="pl-PL"/>
        </w:rPr>
        <w:t>R</w:t>
      </w:r>
      <w:r w:rsidR="008F645A">
        <w:rPr>
          <w:rFonts w:ascii="TimesNewRomanPSMT" w:eastAsia="Times New Roman" w:hAnsi="TimesNewRomanPSMT" w:cs="Times New Roman"/>
          <w:lang w:eastAsia="pl-PL"/>
        </w:rPr>
        <w:t>ankingowych</w:t>
      </w:r>
      <w:r w:rsidRPr="004A006B">
        <w:rPr>
          <w:rFonts w:ascii="TimesNewRomanPSMT" w:eastAsia="Times New Roman" w:hAnsi="TimesNewRomanPSMT" w:cs="Times New Roman"/>
          <w:lang w:eastAsia="pl-PL"/>
        </w:rPr>
        <w:t>.</w:t>
      </w:r>
    </w:p>
    <w:p w14:paraId="7CB7F953" w14:textId="10255220" w:rsidR="004A006B" w:rsidRPr="00953189" w:rsidRDefault="004776AA" w:rsidP="004A006B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953189">
        <w:rPr>
          <w:rFonts w:ascii="TimesNewRomanPSMT" w:eastAsia="Times New Roman" w:hAnsi="TimesNewRomanPSMT" w:cs="Times New Roman"/>
          <w:lang w:eastAsia="pl-PL"/>
        </w:rPr>
        <w:t xml:space="preserve">W roku kalendarzowym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sędzia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punktujący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oraz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sędzia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953189">
        <w:rPr>
          <w:rFonts w:ascii="TimesNewRomanPSMT" w:eastAsia="Times New Roman" w:hAnsi="TimesNewRomanPSMT" w:cs="Times New Roman"/>
          <w:lang w:eastAsia="pl-PL"/>
        </w:rPr>
        <w:t>skrutiner</w:t>
      </w:r>
      <w:proofErr w:type="spellEnd"/>
      <w:r w:rsidRPr="00953189">
        <w:rPr>
          <w:rFonts w:ascii="TimesNewRomanPSMT" w:eastAsia="Times New Roman" w:hAnsi="TimesNewRomanPSMT" w:cs="Times New Roman"/>
          <w:lang w:eastAsia="pl-PL"/>
        </w:rPr>
        <w:t xml:space="preserve"> nie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może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sędziować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więcej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niż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3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turniejów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GPP PTT w stylach i </w:t>
      </w:r>
      <w:r w:rsidR="0089460B" w:rsidRPr="00953189">
        <w:rPr>
          <w:rFonts w:ascii="TimesNewRomanPSMT" w:eastAsia="Times New Roman" w:hAnsi="TimesNewRomanPSMT" w:cs="Times New Roman"/>
          <w:lang w:eastAsia="pl-PL"/>
        </w:rPr>
        <w:t>1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turniejach GPP PTT w kombinacji</w:t>
      </w:r>
      <w:r w:rsidR="00D00FF0">
        <w:rPr>
          <w:rFonts w:ascii="TimesNewRomanPSMT" w:eastAsia="Times New Roman" w:hAnsi="TimesNewRomanPSMT" w:cs="Times New Roman"/>
          <w:lang w:eastAsia="pl-PL"/>
        </w:rPr>
        <w:t>.</w:t>
      </w:r>
    </w:p>
    <w:p w14:paraId="5CAA77A6" w14:textId="1064EA95" w:rsidR="00FD0DF5" w:rsidRPr="00204F68" w:rsidRDefault="004776AA" w:rsidP="00D30B57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trike/>
          <w:lang w:eastAsia="pl-PL"/>
        </w:rPr>
      </w:pPr>
      <w:r w:rsidRPr="00953189">
        <w:rPr>
          <w:rFonts w:ascii="TimesNewRomanPSMT" w:eastAsia="Times New Roman" w:hAnsi="TimesNewRomanPSMT" w:cs="Times New Roman"/>
          <w:lang w:eastAsia="pl-PL"/>
        </w:rPr>
        <w:t xml:space="preserve">W przypadku rezygnacji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sędziego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w pracy Komisji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Sędziowskiej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i Skrutacyjnej, Organizator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zobowiązany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jest niezwłocznie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zgłosić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propozycję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zastępstwa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do Komisji ds.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Sędziów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i </w:t>
      </w:r>
      <w:proofErr w:type="spellStart"/>
      <w:r w:rsidRPr="00953189">
        <w:rPr>
          <w:rFonts w:ascii="TimesNewRomanPSMT" w:eastAsia="Times New Roman" w:hAnsi="TimesNewRomanPSMT" w:cs="Times New Roman"/>
          <w:lang w:eastAsia="pl-PL"/>
        </w:rPr>
        <w:t>Skrutinerów</w:t>
      </w:r>
      <w:proofErr w:type="spellEnd"/>
      <w:r w:rsidRPr="00953189">
        <w:rPr>
          <w:rFonts w:ascii="TimesNewRomanPSMT" w:eastAsia="Times New Roman" w:hAnsi="TimesNewRomanPSMT" w:cs="Times New Roman"/>
          <w:lang w:eastAsia="pl-PL"/>
        </w:rPr>
        <w:t xml:space="preserve">. W przypadkach losowych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mających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miejsce w terminie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krótszym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niż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3 dni przed turniejem o akceptacji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zastępstwa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sędziego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decyduje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Przewodniczący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Komisji ds.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Sędziów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i </w:t>
      </w:r>
      <w:proofErr w:type="spellStart"/>
      <w:r w:rsidRPr="00953189">
        <w:rPr>
          <w:rFonts w:ascii="TimesNewRomanPSMT" w:eastAsia="Times New Roman" w:hAnsi="TimesNewRomanPSMT" w:cs="Times New Roman"/>
          <w:lang w:eastAsia="pl-PL"/>
        </w:rPr>
        <w:t>Skrutinerów</w:t>
      </w:r>
      <w:proofErr w:type="spellEnd"/>
      <w:r w:rsidRPr="00953189">
        <w:rPr>
          <w:rFonts w:ascii="TimesNewRomanPSMT" w:eastAsia="Times New Roman" w:hAnsi="TimesNewRomanPSMT" w:cs="Times New Roman"/>
          <w:lang w:eastAsia="pl-PL"/>
        </w:rPr>
        <w:t xml:space="preserve">, a w dniu turnieju –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Sędzia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Główny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turnieju. W takich przypadkach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sędziowanie</w:t>
      </w:r>
      <w:r w:rsidRPr="00953189">
        <w:rPr>
          <w:rFonts w:ascii="TimesNewRomanPSMT" w:eastAsia="Times New Roman" w:hAnsi="TimesNewRomanPSMT" w:cs="Times New Roman"/>
          <w:lang w:eastAsia="pl-PL"/>
        </w:rPr>
        <w:t xml:space="preserve"> nie wlicza </w:t>
      </w:r>
      <w:r w:rsidR="004A006B" w:rsidRPr="00953189">
        <w:rPr>
          <w:rFonts w:ascii="TimesNewRomanPSMT" w:eastAsia="Times New Roman" w:hAnsi="TimesNewRomanPSMT" w:cs="Times New Roman"/>
          <w:lang w:eastAsia="pl-PL"/>
        </w:rPr>
        <w:t>się</w:t>
      </w:r>
      <w:r w:rsidRPr="00953189">
        <w:rPr>
          <w:rFonts w:ascii="TimesNewRomanPSMT" w:eastAsia="Times New Roman" w:hAnsi="TimesNewRomanPSMT" w:cs="Times New Roman"/>
          <w:lang w:eastAsia="pl-PL"/>
        </w:rPr>
        <w:t>̨ do</w:t>
      </w:r>
      <w:r w:rsidR="00FD0DF5" w:rsidRPr="00953189">
        <w:rPr>
          <w:rFonts w:ascii="TimesNewRomanPSMT" w:eastAsia="Times New Roman" w:hAnsi="TimesNewRomanPSMT" w:cs="Times New Roman"/>
          <w:lang w:eastAsia="pl-PL"/>
        </w:rPr>
        <w:t xml:space="preserve"> </w:t>
      </w:r>
      <w:r w:rsidR="00FD0DF5"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limitu sędziowań</w:t>
      </w:r>
      <w:r w:rsidR="007A1E42"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GPP</w:t>
      </w:r>
      <w:r w:rsidR="00953189"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.</w:t>
      </w:r>
    </w:p>
    <w:p w14:paraId="70227EEF" w14:textId="1802339F" w:rsidR="004776AA" w:rsidRDefault="004776AA" w:rsidP="00D30B57">
      <w:pPr>
        <w:spacing w:before="100" w:beforeAutospacing="1" w:after="100" w:afterAutospacing="1"/>
        <w:rPr>
          <w:rFonts w:ascii="Arial" w:eastAsia="Times New Roman" w:hAnsi="Arial" w:cs="Arial"/>
          <w:b/>
          <w:bCs/>
          <w:strike/>
          <w:sz w:val="28"/>
          <w:szCs w:val="28"/>
          <w:lang w:eastAsia="pl-PL"/>
        </w:rPr>
      </w:pPr>
      <w:r w:rsidRPr="004776AA">
        <w:rPr>
          <w:rFonts w:ascii="Arial" w:eastAsia="Times New Roman" w:hAnsi="Arial" w:cs="Arial"/>
          <w:b/>
          <w:bCs/>
          <w:sz w:val="32"/>
          <w:szCs w:val="32"/>
          <w:lang w:eastAsia="pl-PL"/>
        </w:rPr>
        <w:br/>
      </w:r>
    </w:p>
    <w:p w14:paraId="0D44F172" w14:textId="0337EA48" w:rsidR="001345FC" w:rsidRDefault="001345FC" w:rsidP="001345FC">
      <w:pPr>
        <w:pStyle w:val="Akapitzlist"/>
        <w:spacing w:before="100" w:beforeAutospacing="1" w:after="100" w:afterAutospacing="1"/>
        <w:ind w:left="36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345FC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R</w:t>
      </w:r>
      <w:r w:rsidR="003A1D9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ozdział </w:t>
      </w:r>
      <w:r w:rsidRPr="001345F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II</w:t>
      </w:r>
    </w:p>
    <w:p w14:paraId="56739E0A" w14:textId="77777777" w:rsidR="003A1D9E" w:rsidRPr="001345FC" w:rsidRDefault="003A1D9E" w:rsidP="001345FC">
      <w:pPr>
        <w:pStyle w:val="Akapitzlist"/>
        <w:spacing w:before="100" w:beforeAutospacing="1" w:after="100" w:afterAutospacing="1"/>
        <w:ind w:left="36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28EF4D80" w14:textId="7DF7F9A7" w:rsidR="001345FC" w:rsidRPr="003A1D9E" w:rsidRDefault="001345FC" w:rsidP="001345FC">
      <w:pPr>
        <w:pStyle w:val="Akapitzlist"/>
        <w:spacing w:before="100" w:beforeAutospacing="1" w:after="100" w:afterAutospacing="1"/>
        <w:ind w:left="360"/>
        <w:rPr>
          <w:rFonts w:ascii="Arial" w:eastAsia="Times New Roman" w:hAnsi="Arial" w:cs="Arial"/>
          <w:b/>
          <w:bCs/>
          <w:lang w:eastAsia="pl-PL"/>
        </w:rPr>
      </w:pPr>
      <w:r w:rsidRPr="003A1D9E">
        <w:rPr>
          <w:rFonts w:ascii="Arial" w:eastAsia="Times New Roman" w:hAnsi="Arial" w:cs="Arial"/>
          <w:b/>
          <w:bCs/>
          <w:lang w:eastAsia="pl-PL"/>
        </w:rPr>
        <w:t>ZASADY ROZGRYWANIA TURNIEJÓW GRAND PRIX POLSKI PTT</w:t>
      </w:r>
    </w:p>
    <w:p w14:paraId="7F7CEBFB" w14:textId="77777777" w:rsidR="001345FC" w:rsidRPr="003A1D9E" w:rsidRDefault="001345FC" w:rsidP="001345FC">
      <w:pPr>
        <w:pStyle w:val="Akapitzlist"/>
        <w:spacing w:before="100" w:beforeAutospacing="1" w:after="100" w:afterAutospacing="1"/>
        <w:ind w:left="360"/>
        <w:rPr>
          <w:rFonts w:ascii="Arial" w:eastAsia="Times New Roman" w:hAnsi="Arial" w:cs="Arial"/>
          <w:b/>
          <w:bCs/>
          <w:lang w:eastAsia="pl-PL"/>
        </w:rPr>
      </w:pPr>
    </w:p>
    <w:p w14:paraId="7675FD22" w14:textId="77777777" w:rsidR="001345FC" w:rsidRPr="00540237" w:rsidRDefault="001345FC" w:rsidP="001345FC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A006B">
        <w:rPr>
          <w:rFonts w:ascii="TimesNewRomanPSMT" w:eastAsia="Times New Roman" w:hAnsi="TimesNewRomanPSMT" w:cs="Times New Roman"/>
          <w:lang w:eastAsia="pl-PL"/>
        </w:rPr>
        <w:t xml:space="preserve">W jednym bloku tanecznym można rozegrać </w:t>
      </w:r>
      <w:r w:rsidRPr="00F94FD0">
        <w:rPr>
          <w:rFonts w:ascii="TimesNewRomanPSMT" w:eastAsia="Times New Roman" w:hAnsi="TimesNewRomanPSMT" w:cs="Times New Roman"/>
          <w:color w:val="000000" w:themeColor="text1"/>
          <w:lang w:eastAsia="pl-PL"/>
        </w:rPr>
        <w:t>maksymalnie 6 stylów tanecznych GPP PTT. Liczba przeprowadzonych wszystkich kategorii</w:t>
      </w:r>
      <w:r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 podczas całego turnieju zgodnie przepisami PTT.</w:t>
      </w:r>
    </w:p>
    <w:p w14:paraId="277CF26C" w14:textId="77777777" w:rsidR="001345FC" w:rsidRPr="00540237" w:rsidRDefault="001345FC" w:rsidP="001345FC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Kategorie GPP Solo nie są wliczane do limitu kategorii.</w:t>
      </w:r>
    </w:p>
    <w:p w14:paraId="7F6CD074" w14:textId="77777777" w:rsidR="001345FC" w:rsidRPr="00540237" w:rsidRDefault="001345FC" w:rsidP="001345FC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Przerwa między rundami musi wynosić minimum 15 minut, między stylami minimum 20 minut.</w:t>
      </w:r>
    </w:p>
    <w:p w14:paraId="0C85ED54" w14:textId="77777777" w:rsidR="001345FC" w:rsidRPr="00540237" w:rsidRDefault="001345FC" w:rsidP="001345FC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Wymiary parkietu minimum 22 m x 14 m.</w:t>
      </w:r>
    </w:p>
    <w:p w14:paraId="08EE544F" w14:textId="77777777" w:rsidR="001345FC" w:rsidRPr="00540237" w:rsidRDefault="001345FC" w:rsidP="001345FC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W rundach eliminacyjnych do następnej rundy przechodzi co najmniej 50% zawodników, przy czym do rundy finałowej sędziowie typują̨ 6 zawodników.</w:t>
      </w:r>
    </w:p>
    <w:p w14:paraId="3A25154B" w14:textId="77777777" w:rsidR="001345FC" w:rsidRPr="00540237" w:rsidRDefault="001345FC" w:rsidP="001345FC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W finale zaleca się̨ oceny niejawne, Sędzia Główny może zadecydować o sędziowaniu jawnym.</w:t>
      </w:r>
    </w:p>
    <w:p w14:paraId="3BAEB9BC" w14:textId="77777777" w:rsidR="001345FC" w:rsidRPr="00540237" w:rsidRDefault="001345FC" w:rsidP="001345FC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Przedstawianie par przed finałem winno odbywać się̨ z imienia i nazwiska tancerzy oraz pełnej nazwy członka wspierającego, którego reprezentuje para lub solista.</w:t>
      </w:r>
    </w:p>
    <w:p w14:paraId="391832D2" w14:textId="77777777" w:rsidR="001345FC" w:rsidRPr="009B29FF" w:rsidRDefault="001345FC" w:rsidP="001345FC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540237">
        <w:rPr>
          <w:rFonts w:ascii="TimesNewRomanPSMT" w:eastAsia="Times New Roman" w:hAnsi="TimesNewRomanPSMT" w:cs="Times New Roman"/>
          <w:color w:val="000000" w:themeColor="text1"/>
          <w:lang w:eastAsia="pl-PL"/>
        </w:rPr>
        <w:t>Od uczestników</w:t>
      </w:r>
      <w:r w:rsidRPr="004A006B">
        <w:rPr>
          <w:rFonts w:ascii="TimesNewRomanPSMT" w:eastAsia="Times New Roman" w:hAnsi="TimesNewRomanPSMT" w:cs="Times New Roman"/>
          <w:lang w:eastAsia="pl-PL"/>
        </w:rPr>
        <w:t xml:space="preserve"> zgłaszających się̨ do startu w turnieju GPP PTT po terminie zgłoszeń – nie później jednak niż na dzień przed turniejem – organizator ma prawo pobrać podwójną opłatę̨ startową. Organizator ma prawo odmówić przyjęcia </w:t>
      </w:r>
      <w:r>
        <w:rPr>
          <w:rFonts w:ascii="TimesNewRomanPSMT" w:eastAsia="Times New Roman" w:hAnsi="TimesNewRomanPSMT" w:cs="Times New Roman"/>
          <w:lang w:eastAsia="pl-PL"/>
        </w:rPr>
        <w:t xml:space="preserve">uczestników </w:t>
      </w:r>
      <w:r w:rsidRPr="004A006B">
        <w:rPr>
          <w:rFonts w:ascii="TimesNewRomanPSMT" w:eastAsia="Times New Roman" w:hAnsi="TimesNewRomanPSMT" w:cs="Times New Roman"/>
          <w:lang w:eastAsia="pl-PL"/>
        </w:rPr>
        <w:t>zgłaszających się̨ w dniu turnieju GPP PTT.</w:t>
      </w:r>
    </w:p>
    <w:p w14:paraId="70626DBD" w14:textId="77777777" w:rsidR="001345FC" w:rsidRPr="004A006B" w:rsidRDefault="001345FC" w:rsidP="001345FC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NewRomanPSMT" w:eastAsia="Times New Roman" w:hAnsi="TimesNewRomanPSMT" w:cs="Times New Roman"/>
          <w:color w:val="000000" w:themeColor="text1"/>
          <w:lang w:eastAsia="pl-PL"/>
        </w:rPr>
        <w:t>Kategoria Dzieci (do 9 lat) nie jest wliczana do limitu z punktu 10.a i można rozegrać ją wspólnie z kategorią Dzieci Starszych (10-11 lata) na jednym parkiecie.</w:t>
      </w:r>
    </w:p>
    <w:p w14:paraId="5CDC5EF4" w14:textId="77777777" w:rsidR="00FB4128" w:rsidRDefault="00FB4128"/>
    <w:sectPr w:rsidR="00FB4128" w:rsidSect="003939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A3D"/>
    <w:multiLevelType w:val="hybridMultilevel"/>
    <w:tmpl w:val="EBD264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D6291"/>
    <w:multiLevelType w:val="multilevel"/>
    <w:tmpl w:val="4164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07D37"/>
    <w:multiLevelType w:val="hybridMultilevel"/>
    <w:tmpl w:val="0A466D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240D1"/>
    <w:multiLevelType w:val="hybridMultilevel"/>
    <w:tmpl w:val="BC024D9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143E53AC"/>
    <w:multiLevelType w:val="hybridMultilevel"/>
    <w:tmpl w:val="553C6D5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B024CF"/>
    <w:multiLevelType w:val="multilevel"/>
    <w:tmpl w:val="939668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776D5"/>
    <w:multiLevelType w:val="hybridMultilevel"/>
    <w:tmpl w:val="1B9CADA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BEF5FA9"/>
    <w:multiLevelType w:val="multilevel"/>
    <w:tmpl w:val="4164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AD27AC"/>
    <w:multiLevelType w:val="hybridMultilevel"/>
    <w:tmpl w:val="8F72782E"/>
    <w:lvl w:ilvl="0" w:tplc="13CA87AE">
      <w:start w:val="1"/>
      <w:numFmt w:val="lowerLetter"/>
      <w:lvlText w:val="%1)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B4F51"/>
    <w:multiLevelType w:val="multilevel"/>
    <w:tmpl w:val="1E56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A3458F"/>
    <w:multiLevelType w:val="multilevel"/>
    <w:tmpl w:val="93F4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4607E2"/>
    <w:multiLevelType w:val="hybridMultilevel"/>
    <w:tmpl w:val="50BC90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7D76B3"/>
    <w:multiLevelType w:val="hybridMultilevel"/>
    <w:tmpl w:val="0C1E2BB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34527348"/>
    <w:multiLevelType w:val="hybridMultilevel"/>
    <w:tmpl w:val="D33E80A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4" w15:restartNumberingAfterBreak="0">
    <w:nsid w:val="3583194B"/>
    <w:multiLevelType w:val="hybridMultilevel"/>
    <w:tmpl w:val="152CB9D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E16DFF"/>
    <w:multiLevelType w:val="hybridMultilevel"/>
    <w:tmpl w:val="FAA05952"/>
    <w:lvl w:ilvl="0" w:tplc="FA4AAEE6">
      <w:start w:val="1"/>
      <w:numFmt w:val="lowerLetter"/>
      <w:lvlText w:val="%1)"/>
      <w:lvlJc w:val="left"/>
      <w:pPr>
        <w:ind w:left="92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0566BF"/>
    <w:multiLevelType w:val="hybridMultilevel"/>
    <w:tmpl w:val="D31084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C576D0"/>
    <w:multiLevelType w:val="hybridMultilevel"/>
    <w:tmpl w:val="3908364A"/>
    <w:lvl w:ilvl="0" w:tplc="3CF2593E">
      <w:start w:val="1"/>
      <w:numFmt w:val="lowerLetter"/>
      <w:lvlText w:val="%1)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EE4498"/>
    <w:multiLevelType w:val="hybridMultilevel"/>
    <w:tmpl w:val="869C8C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CD3421F"/>
    <w:multiLevelType w:val="multilevel"/>
    <w:tmpl w:val="C42AF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36768D"/>
    <w:multiLevelType w:val="multilevel"/>
    <w:tmpl w:val="B6CEB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93ACE"/>
    <w:multiLevelType w:val="multilevel"/>
    <w:tmpl w:val="404A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A81F3A"/>
    <w:multiLevelType w:val="multilevel"/>
    <w:tmpl w:val="CC5A3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C76ACD"/>
    <w:multiLevelType w:val="multilevel"/>
    <w:tmpl w:val="338E4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545608945">
    <w:abstractNumId w:val="22"/>
  </w:num>
  <w:num w:numId="2" w16cid:durableId="600064018">
    <w:abstractNumId w:val="10"/>
  </w:num>
  <w:num w:numId="3" w16cid:durableId="77947598">
    <w:abstractNumId w:val="21"/>
  </w:num>
  <w:num w:numId="4" w16cid:durableId="895554039">
    <w:abstractNumId w:val="5"/>
  </w:num>
  <w:num w:numId="5" w16cid:durableId="1047877952">
    <w:abstractNumId w:val="7"/>
  </w:num>
  <w:num w:numId="6" w16cid:durableId="1812478564">
    <w:abstractNumId w:val="20"/>
  </w:num>
  <w:num w:numId="7" w16cid:durableId="1696926469">
    <w:abstractNumId w:val="9"/>
  </w:num>
  <w:num w:numId="8" w16cid:durableId="906771006">
    <w:abstractNumId w:val="19"/>
  </w:num>
  <w:num w:numId="9" w16cid:durableId="1852796147">
    <w:abstractNumId w:val="23"/>
  </w:num>
  <w:num w:numId="10" w16cid:durableId="2057461091">
    <w:abstractNumId w:val="11"/>
  </w:num>
  <w:num w:numId="11" w16cid:durableId="174003195">
    <w:abstractNumId w:val="1"/>
  </w:num>
  <w:num w:numId="12" w16cid:durableId="607851361">
    <w:abstractNumId w:val="3"/>
  </w:num>
  <w:num w:numId="13" w16cid:durableId="620036228">
    <w:abstractNumId w:val="13"/>
  </w:num>
  <w:num w:numId="14" w16cid:durableId="867256005">
    <w:abstractNumId w:val="0"/>
  </w:num>
  <w:num w:numId="15" w16cid:durableId="155190481">
    <w:abstractNumId w:val="15"/>
  </w:num>
  <w:num w:numId="16" w16cid:durableId="1872255105">
    <w:abstractNumId w:val="17"/>
  </w:num>
  <w:num w:numId="17" w16cid:durableId="1092358757">
    <w:abstractNumId w:val="4"/>
  </w:num>
  <w:num w:numId="18" w16cid:durableId="1058240813">
    <w:abstractNumId w:val="8"/>
  </w:num>
  <w:num w:numId="19" w16cid:durableId="1551922829">
    <w:abstractNumId w:val="16"/>
  </w:num>
  <w:num w:numId="20" w16cid:durableId="708186236">
    <w:abstractNumId w:val="18"/>
  </w:num>
  <w:num w:numId="21" w16cid:durableId="540484531">
    <w:abstractNumId w:val="14"/>
  </w:num>
  <w:num w:numId="22" w16cid:durableId="716703637">
    <w:abstractNumId w:val="2"/>
  </w:num>
  <w:num w:numId="23" w16cid:durableId="1509055547">
    <w:abstractNumId w:val="6"/>
  </w:num>
  <w:num w:numId="24" w16cid:durableId="18722643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6AA"/>
    <w:rsid w:val="00065F4C"/>
    <w:rsid w:val="000665A3"/>
    <w:rsid w:val="001345FC"/>
    <w:rsid w:val="001732EC"/>
    <w:rsid w:val="001F2F46"/>
    <w:rsid w:val="00204F68"/>
    <w:rsid w:val="00230353"/>
    <w:rsid w:val="0023292B"/>
    <w:rsid w:val="002C0086"/>
    <w:rsid w:val="002F1A01"/>
    <w:rsid w:val="00305D09"/>
    <w:rsid w:val="00364B4E"/>
    <w:rsid w:val="00393928"/>
    <w:rsid w:val="003A1D9E"/>
    <w:rsid w:val="003E5BC2"/>
    <w:rsid w:val="00400FBF"/>
    <w:rsid w:val="00417197"/>
    <w:rsid w:val="00470BD8"/>
    <w:rsid w:val="004776AA"/>
    <w:rsid w:val="004A006B"/>
    <w:rsid w:val="004C7BA3"/>
    <w:rsid w:val="004E5FF4"/>
    <w:rsid w:val="0051253B"/>
    <w:rsid w:val="00540237"/>
    <w:rsid w:val="00543760"/>
    <w:rsid w:val="00577599"/>
    <w:rsid w:val="0072365B"/>
    <w:rsid w:val="007548D3"/>
    <w:rsid w:val="007608A9"/>
    <w:rsid w:val="007A1E42"/>
    <w:rsid w:val="007E33A0"/>
    <w:rsid w:val="008156B0"/>
    <w:rsid w:val="00884809"/>
    <w:rsid w:val="0089460B"/>
    <w:rsid w:val="008D306E"/>
    <w:rsid w:val="008F645A"/>
    <w:rsid w:val="00953189"/>
    <w:rsid w:val="009B29FF"/>
    <w:rsid w:val="00A45021"/>
    <w:rsid w:val="00AB6228"/>
    <w:rsid w:val="00B85561"/>
    <w:rsid w:val="00BB76CE"/>
    <w:rsid w:val="00C02D92"/>
    <w:rsid w:val="00C46F24"/>
    <w:rsid w:val="00C756BA"/>
    <w:rsid w:val="00CA4C7C"/>
    <w:rsid w:val="00D00FF0"/>
    <w:rsid w:val="00D30B57"/>
    <w:rsid w:val="00D81618"/>
    <w:rsid w:val="00DA6CC5"/>
    <w:rsid w:val="00DA717D"/>
    <w:rsid w:val="00DB118E"/>
    <w:rsid w:val="00DE0819"/>
    <w:rsid w:val="00EB11C5"/>
    <w:rsid w:val="00F94FD0"/>
    <w:rsid w:val="00FB1D97"/>
    <w:rsid w:val="00FB4128"/>
    <w:rsid w:val="00FC090D"/>
    <w:rsid w:val="00FD0DF5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4F80"/>
  <w15:docId w15:val="{0105E5BA-E09D-4934-8C14-101EE5C0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76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A00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00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006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9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9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9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9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92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0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3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2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iec.pl" TargetMode="Externa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Purchała</dc:creator>
  <cp:lastModifiedBy>Janusz Biały</cp:lastModifiedBy>
  <cp:revision>29</cp:revision>
  <dcterms:created xsi:type="dcterms:W3CDTF">2023-01-30T22:08:00Z</dcterms:created>
  <dcterms:modified xsi:type="dcterms:W3CDTF">2024-02-02T22:01:00Z</dcterms:modified>
</cp:coreProperties>
</file>